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B4F91" w14:textId="377D96B7" w:rsidR="00C7507C" w:rsidRDefault="003F7ABA">
      <w:pPr>
        <w:tabs>
          <w:tab w:val="right" w:pos="9630"/>
        </w:tabs>
        <w:spacing w:after="0"/>
        <w:jc w:val="left"/>
        <w:rPr>
          <w:rFonts w:ascii="Arial" w:eastAsia="Times New Roman" w:hAnsi="Arial" w:cs="Arial"/>
          <w:b/>
          <w:sz w:val="22"/>
          <w:szCs w:val="22"/>
        </w:rPr>
      </w:pPr>
      <w:bookmarkStart w:id="0" w:name="_Ref494746248"/>
      <w:r>
        <w:rPr>
          <w:rFonts w:ascii="Arial" w:eastAsia="Times New Roman" w:hAnsi="Arial" w:cs="Arial"/>
          <w:b/>
          <w:sz w:val="22"/>
          <w:szCs w:val="22"/>
        </w:rPr>
        <w:t>3GPP TSG RAN WG1 #116-bis</w:t>
      </w:r>
      <w:r>
        <w:rPr>
          <w:rFonts w:ascii="Arial" w:eastAsia="Times New Roman" w:hAnsi="Arial" w:cs="Arial"/>
          <w:b/>
          <w:sz w:val="22"/>
          <w:szCs w:val="22"/>
        </w:rPr>
        <w:tab/>
      </w:r>
      <w:bookmarkStart w:id="1" w:name="_GoBack"/>
      <w:r>
        <w:rPr>
          <w:rFonts w:ascii="Arial" w:eastAsia="Times New Roman" w:hAnsi="Arial" w:cs="Arial"/>
          <w:b/>
          <w:sz w:val="22"/>
          <w:szCs w:val="22"/>
        </w:rPr>
        <w:t>R1-240</w:t>
      </w:r>
      <w:r w:rsidR="00E81FCC">
        <w:rPr>
          <w:rFonts w:ascii="Arial" w:eastAsia="Times New Roman" w:hAnsi="Arial" w:cs="Arial"/>
          <w:b/>
          <w:sz w:val="22"/>
          <w:szCs w:val="22"/>
        </w:rPr>
        <w:t>2265</w:t>
      </w:r>
      <w:bookmarkEnd w:id="1"/>
    </w:p>
    <w:p w14:paraId="029874B3" w14:textId="77777777" w:rsidR="00C7507C" w:rsidRDefault="003F7ABA">
      <w:pPr>
        <w:tabs>
          <w:tab w:val="right" w:pos="9630"/>
        </w:tabs>
        <w:spacing w:after="0"/>
        <w:jc w:val="left"/>
        <w:rPr>
          <w:rFonts w:ascii="Arial" w:eastAsia="Times New Roman" w:hAnsi="Arial" w:cs="Arial"/>
          <w:b/>
          <w:sz w:val="22"/>
          <w:szCs w:val="22"/>
        </w:rPr>
      </w:pPr>
      <w:r>
        <w:rPr>
          <w:rFonts w:ascii="Arial" w:eastAsia="Times New Roman" w:hAnsi="Arial" w:cs="Arial"/>
          <w:b/>
          <w:sz w:val="22"/>
          <w:szCs w:val="22"/>
        </w:rPr>
        <w:t>Changsha, Hunan Province, China, April 15</w:t>
      </w:r>
      <w:r>
        <w:rPr>
          <w:rFonts w:ascii="Arial" w:eastAsia="Times New Roman" w:hAnsi="Arial" w:cs="Arial" w:hint="eastAsia"/>
          <w:b/>
          <w:sz w:val="22"/>
          <w:szCs w:val="22"/>
          <w:vertAlign w:val="superscript"/>
        </w:rPr>
        <w:t>th</w:t>
      </w:r>
      <w:r>
        <w:rPr>
          <w:rFonts w:ascii="Arial" w:eastAsia="Times New Roman" w:hAnsi="Arial" w:cs="Arial"/>
          <w:b/>
          <w:sz w:val="22"/>
          <w:szCs w:val="22"/>
        </w:rPr>
        <w:t xml:space="preserve"> – 19</w:t>
      </w:r>
      <w:r>
        <w:rPr>
          <w:rFonts w:ascii="Arial" w:eastAsia="Times New Roman" w:hAnsi="Arial" w:cs="Arial" w:hint="eastAsia"/>
          <w:b/>
          <w:sz w:val="22"/>
          <w:szCs w:val="22"/>
          <w:vertAlign w:val="superscript"/>
        </w:rPr>
        <w:t>t</w:t>
      </w:r>
      <w:r>
        <w:rPr>
          <w:rFonts w:ascii="Arial" w:eastAsia="Times New Roman" w:hAnsi="Arial" w:cs="Arial"/>
          <w:b/>
          <w:sz w:val="22"/>
          <w:szCs w:val="22"/>
          <w:vertAlign w:val="superscript"/>
        </w:rPr>
        <w:t>h</w:t>
      </w:r>
      <w:r>
        <w:rPr>
          <w:rFonts w:ascii="Arial" w:eastAsia="Times New Roman" w:hAnsi="Arial" w:cs="Arial"/>
          <w:b/>
          <w:sz w:val="22"/>
          <w:szCs w:val="22"/>
        </w:rPr>
        <w:t>, 2024</w:t>
      </w:r>
    </w:p>
    <w:p w14:paraId="2DC1B6CB" w14:textId="77777777" w:rsidR="00C7507C" w:rsidRDefault="00C7507C">
      <w:pPr>
        <w:tabs>
          <w:tab w:val="center" w:pos="4153"/>
          <w:tab w:val="right" w:pos="8306"/>
        </w:tabs>
        <w:rPr>
          <w:rFonts w:eastAsia="Times New Roman"/>
        </w:rPr>
      </w:pPr>
    </w:p>
    <w:p w14:paraId="7B8E5353" w14:textId="77777777" w:rsidR="00C7507C" w:rsidRDefault="003F7ABA">
      <w:pPr>
        <w:tabs>
          <w:tab w:val="left" w:pos="1985"/>
        </w:tabs>
        <w:spacing w:after="0"/>
        <w:jc w:val="left"/>
        <w:rPr>
          <w:rFonts w:ascii="Arial" w:eastAsia="Times New Roman" w:hAnsi="Arial"/>
          <w:b/>
        </w:rPr>
      </w:pPr>
      <w:r>
        <w:rPr>
          <w:rFonts w:ascii="Arial" w:eastAsia="Times New Roman" w:hAnsi="Arial"/>
          <w:b/>
        </w:rPr>
        <w:t xml:space="preserve">Title: </w:t>
      </w:r>
      <w:r>
        <w:rPr>
          <w:rFonts w:ascii="Arial" w:eastAsia="Times New Roman" w:hAnsi="Arial"/>
          <w:b/>
        </w:rPr>
        <w:tab/>
        <w:t>Discussion on study for AI/ML CSI prediction</w:t>
      </w:r>
    </w:p>
    <w:p w14:paraId="1E1F963C" w14:textId="77777777" w:rsidR="00C7507C" w:rsidRDefault="003F7ABA">
      <w:pPr>
        <w:tabs>
          <w:tab w:val="left" w:pos="1985"/>
        </w:tabs>
        <w:spacing w:after="0"/>
        <w:jc w:val="left"/>
        <w:rPr>
          <w:rFonts w:ascii="Arial" w:eastAsia="Times New Roman" w:hAnsi="Arial"/>
          <w:b/>
        </w:rPr>
      </w:pPr>
      <w:r>
        <w:rPr>
          <w:rFonts w:ascii="Arial" w:eastAsia="Times New Roman" w:hAnsi="Arial"/>
          <w:b/>
        </w:rPr>
        <w:t xml:space="preserve">Source: </w:t>
      </w:r>
      <w:r>
        <w:rPr>
          <w:rFonts w:ascii="Arial" w:eastAsia="Times New Roman" w:hAnsi="Arial"/>
          <w:b/>
        </w:rPr>
        <w:tab/>
        <w:t>ZTE</w:t>
      </w:r>
    </w:p>
    <w:p w14:paraId="3CD331AC" w14:textId="77777777" w:rsidR="00C7507C" w:rsidRDefault="003F7ABA">
      <w:pPr>
        <w:tabs>
          <w:tab w:val="left" w:pos="1985"/>
        </w:tabs>
        <w:spacing w:after="0"/>
        <w:jc w:val="left"/>
        <w:rPr>
          <w:rFonts w:ascii="Arial" w:eastAsia="Times New Roman" w:hAnsi="Arial"/>
          <w:b/>
          <w:lang w:eastAsia="zh-CN"/>
        </w:rPr>
      </w:pPr>
      <w:r>
        <w:rPr>
          <w:rFonts w:ascii="Arial" w:eastAsia="Times New Roman" w:hAnsi="Arial"/>
          <w:b/>
        </w:rPr>
        <w:t>Agenda item:</w:t>
      </w:r>
      <w:r>
        <w:rPr>
          <w:rFonts w:ascii="Arial" w:eastAsia="Times New Roman" w:hAnsi="Arial"/>
          <w:b/>
        </w:rPr>
        <w:tab/>
        <w:t>9.1.3.1</w:t>
      </w:r>
    </w:p>
    <w:p w14:paraId="0D255DF7" w14:textId="77777777" w:rsidR="00C7507C" w:rsidRDefault="003F7ABA">
      <w:pPr>
        <w:spacing w:after="240"/>
        <w:ind w:left="1990" w:hanging="1990"/>
        <w:jc w:val="left"/>
        <w:rPr>
          <w:rFonts w:ascii="Arial" w:eastAsia="Times New Roman" w:hAnsi="Arial"/>
          <w:b/>
        </w:rPr>
      </w:pPr>
      <w:r>
        <w:rPr>
          <w:rFonts w:ascii="Arial" w:eastAsia="Times New Roman" w:hAnsi="Arial"/>
          <w:b/>
        </w:rPr>
        <w:t>Document for:</w:t>
      </w:r>
      <w:r>
        <w:rPr>
          <w:rFonts w:ascii="Arial" w:eastAsia="Times New Roman" w:hAnsi="Arial"/>
          <w:b/>
        </w:rPr>
        <w:tab/>
      </w:r>
      <w:bookmarkStart w:id="2" w:name="DocumentFor"/>
      <w:bookmarkEnd w:id="2"/>
      <w:r>
        <w:rPr>
          <w:rFonts w:ascii="Arial" w:eastAsia="Times New Roman" w:hAnsi="Arial"/>
          <w:b/>
        </w:rPr>
        <w:t>Discussion/Decision</w:t>
      </w:r>
    </w:p>
    <w:p w14:paraId="6D929555" w14:textId="77777777" w:rsidR="00C7507C" w:rsidRDefault="003F7ABA">
      <w:pPr>
        <w:pStyle w:val="1"/>
      </w:pPr>
      <w:bookmarkStart w:id="3" w:name="_Ref4817"/>
      <w:r>
        <w:t>Introduction</w:t>
      </w:r>
      <w:bookmarkEnd w:id="0"/>
      <w:bookmarkEnd w:id="3"/>
    </w:p>
    <w:p w14:paraId="2B77DE75" w14:textId="77777777" w:rsidR="00C7507C" w:rsidRDefault="003F7ABA">
      <w:pPr>
        <w:rPr>
          <w:rFonts w:eastAsia="Times New Roman"/>
          <w:lang w:eastAsia="zh-CN"/>
        </w:rPr>
      </w:pPr>
      <w:r>
        <w:rPr>
          <w:rFonts w:eastAsia="Times New Roman" w:hint="eastAsia"/>
          <w:lang w:eastAsia="zh-CN"/>
        </w:rPr>
        <w:t>I</w:t>
      </w:r>
      <w:r>
        <w:rPr>
          <w:rFonts w:eastAsia="Times New Roman"/>
          <w:lang w:eastAsia="zh-CN"/>
        </w:rPr>
        <w:t>n RAN#102 meeting, a new WID on AI/ML for air interface was approved</w:t>
      </w:r>
      <w:r>
        <w:rPr>
          <w:rFonts w:eastAsia="Times New Roman" w:hint="eastAsia"/>
          <w:lang w:val="en-US" w:eastAsia="zh-CN"/>
        </w:rPr>
        <w:t xml:space="preserve"> [1]</w:t>
      </w:r>
      <w:r>
        <w:rPr>
          <w:rFonts w:eastAsia="Times New Roman"/>
          <w:lang w:eastAsia="zh-CN"/>
        </w:rPr>
        <w:t xml:space="preserve">. The following study objectives related to CSI prediction and CSI compression were included in the WID with corresponding checkpoints in RAN#105 (Sept ’24). </w:t>
      </w:r>
    </w:p>
    <w:tbl>
      <w:tblPr>
        <w:tblStyle w:val="afd"/>
        <w:tblW w:w="0" w:type="auto"/>
        <w:tblLook w:val="04A0" w:firstRow="1" w:lastRow="0" w:firstColumn="1" w:lastColumn="0" w:noHBand="0" w:noVBand="1"/>
      </w:tblPr>
      <w:tblGrid>
        <w:gridCol w:w="9629"/>
      </w:tblGrid>
      <w:tr w:rsidR="00C7507C" w14:paraId="1C140D7C" w14:textId="77777777">
        <w:tc>
          <w:tcPr>
            <w:tcW w:w="9629" w:type="dxa"/>
          </w:tcPr>
          <w:p w14:paraId="309DFCA8" w14:textId="77777777" w:rsidR="00C7507C" w:rsidRDefault="003F7ABA">
            <w:pPr>
              <w:spacing w:before="0" w:after="0" w:line="240" w:lineRule="auto"/>
              <w:rPr>
                <w:bCs/>
              </w:rPr>
            </w:pPr>
            <w:r>
              <w:rPr>
                <w:bCs/>
              </w:rPr>
              <w:t>Study objectives with corresponding checkpoints in RAN#105 (Sept ’24):</w:t>
            </w:r>
          </w:p>
          <w:p w14:paraId="37F27DD1" w14:textId="77777777" w:rsidR="00C7507C" w:rsidRDefault="003F7ABA">
            <w:pPr>
              <w:numPr>
                <w:ilvl w:val="0"/>
                <w:numId w:val="15"/>
              </w:numPr>
              <w:overflowPunct w:val="0"/>
              <w:autoSpaceDE w:val="0"/>
              <w:autoSpaceDN w:val="0"/>
              <w:adjustRightInd w:val="0"/>
              <w:spacing w:before="0" w:after="0" w:line="240" w:lineRule="auto"/>
              <w:jc w:val="left"/>
              <w:textAlignment w:val="baseline"/>
              <w:rPr>
                <w:bCs/>
              </w:rPr>
            </w:pPr>
            <w:r>
              <w:rPr>
                <w:bCs/>
              </w:rPr>
              <w:t xml:space="preserve">CSI feedback enhancement [RAN1]: </w:t>
            </w:r>
          </w:p>
          <w:p w14:paraId="6CD18B06" w14:textId="77777777" w:rsidR="00C7507C" w:rsidRDefault="003F7ABA">
            <w:pPr>
              <w:numPr>
                <w:ilvl w:val="1"/>
                <w:numId w:val="15"/>
              </w:numPr>
              <w:overflowPunct w:val="0"/>
              <w:autoSpaceDE w:val="0"/>
              <w:autoSpaceDN w:val="0"/>
              <w:adjustRightInd w:val="0"/>
              <w:spacing w:before="0" w:after="0" w:line="240" w:lineRule="auto"/>
              <w:jc w:val="left"/>
              <w:textAlignment w:val="baseline"/>
              <w:rPr>
                <w:bCs/>
              </w:rPr>
            </w:pPr>
            <w:r>
              <w:rPr>
                <w:bCs/>
              </w:rPr>
              <w:t>For CSI compression (two-sided model), further study ways to:</w:t>
            </w:r>
          </w:p>
          <w:p w14:paraId="3DCF45B0" w14:textId="77777777" w:rsidR="00C7507C" w:rsidRDefault="003F7ABA">
            <w:pPr>
              <w:numPr>
                <w:ilvl w:val="2"/>
                <w:numId w:val="15"/>
              </w:numPr>
              <w:overflowPunct w:val="0"/>
              <w:autoSpaceDE w:val="0"/>
              <w:autoSpaceDN w:val="0"/>
              <w:adjustRightInd w:val="0"/>
              <w:spacing w:before="0" w:after="0" w:line="240" w:lineRule="auto"/>
              <w:jc w:val="left"/>
              <w:textAlignment w:val="baseline"/>
              <w:rPr>
                <w:bCs/>
              </w:rPr>
            </w:pPr>
            <w:r>
              <w:rPr>
                <w:bCs/>
              </w:rPr>
              <w:t>Improve trade-off between performance and complexity/overhead</w:t>
            </w:r>
          </w:p>
          <w:p w14:paraId="53B148FA" w14:textId="77777777" w:rsidR="00C7507C" w:rsidRDefault="003F7ABA">
            <w:pPr>
              <w:numPr>
                <w:ilvl w:val="3"/>
                <w:numId w:val="15"/>
              </w:numPr>
              <w:overflowPunct w:val="0"/>
              <w:autoSpaceDE w:val="0"/>
              <w:autoSpaceDN w:val="0"/>
              <w:adjustRightInd w:val="0"/>
              <w:spacing w:before="0" w:after="0" w:line="240" w:lineRule="auto"/>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53498911" w14:textId="77777777" w:rsidR="00C7507C" w:rsidRDefault="003F7ABA">
            <w:pPr>
              <w:numPr>
                <w:ilvl w:val="2"/>
                <w:numId w:val="15"/>
              </w:numPr>
              <w:overflowPunct w:val="0"/>
              <w:autoSpaceDE w:val="0"/>
              <w:autoSpaceDN w:val="0"/>
              <w:adjustRightInd w:val="0"/>
              <w:spacing w:before="0" w:after="0" w:line="240" w:lineRule="auto"/>
              <w:jc w:val="left"/>
              <w:textAlignment w:val="baseline"/>
              <w:rPr>
                <w:bCs/>
              </w:rPr>
            </w:pPr>
            <w:r>
              <w:rPr>
                <w:bCs/>
              </w:rPr>
              <w:t>Alleviate/resolve issues related to inter-vendor training collaboration.</w:t>
            </w:r>
          </w:p>
          <w:p w14:paraId="471C40BE" w14:textId="77777777" w:rsidR="00C7507C" w:rsidRDefault="003F7ABA">
            <w:pPr>
              <w:spacing w:before="0" w:after="0" w:line="240" w:lineRule="auto"/>
              <w:ind w:left="1440"/>
              <w:rPr>
                <w:bCs/>
              </w:rPr>
            </w:pPr>
            <w:r>
              <w:rPr>
                <w:bCs/>
              </w:rPr>
              <w:t xml:space="preserve">while addressing other aspects requiring further study/conclusion as captured in the conclusions section of the TR 38.843. </w:t>
            </w:r>
          </w:p>
          <w:p w14:paraId="21ECA49F" w14:textId="77777777" w:rsidR="00C7507C" w:rsidRDefault="003F7ABA">
            <w:pPr>
              <w:numPr>
                <w:ilvl w:val="1"/>
                <w:numId w:val="15"/>
              </w:numPr>
              <w:overflowPunct w:val="0"/>
              <w:autoSpaceDE w:val="0"/>
              <w:autoSpaceDN w:val="0"/>
              <w:adjustRightInd w:val="0"/>
              <w:spacing w:before="0" w:after="0" w:line="240" w:lineRule="auto"/>
              <w:jc w:val="left"/>
              <w:textAlignment w:val="baseline"/>
              <w:rPr>
                <w:bCs/>
              </w:rPr>
            </w:pPr>
            <w:r>
              <w:rPr>
                <w:bCs/>
              </w:rPr>
              <w:t xml:space="preserve">For CSI prediction (one-sided model), further study performance gain over Rel-18 non-AI/ML based approach and associated complexity, while addressing </w:t>
            </w:r>
            <w:bookmarkStart w:id="4" w:name="_Hlk152950038"/>
            <w:r>
              <w:rPr>
                <w:bCs/>
              </w:rPr>
              <w:t>other aspects requiring further study/conclusion as captured in the conclusions section of the TR 38.843</w:t>
            </w:r>
            <w:bookmarkEnd w:id="4"/>
            <w:r>
              <w:rPr>
                <w:bCs/>
              </w:rPr>
              <w:t xml:space="preserve"> (e.g., cell/site specific model could be considered to improve performance gain). </w:t>
            </w:r>
          </w:p>
          <w:p w14:paraId="0E743B4F" w14:textId="77777777" w:rsidR="00C7507C" w:rsidRDefault="003F7ABA">
            <w:pPr>
              <w:overflowPunct w:val="0"/>
              <w:autoSpaceDE w:val="0"/>
              <w:autoSpaceDN w:val="0"/>
              <w:adjustRightInd w:val="0"/>
              <w:spacing w:before="0" w:after="0" w:line="240" w:lineRule="auto"/>
              <w:jc w:val="center"/>
              <w:textAlignment w:val="baseline"/>
              <w:rPr>
                <w:bCs/>
              </w:rPr>
            </w:pPr>
            <w:r>
              <w:rPr>
                <w:bCs/>
              </w:rPr>
              <w:t>-------------- Other parts are omitted --------------</w:t>
            </w:r>
          </w:p>
        </w:tc>
      </w:tr>
    </w:tbl>
    <w:p w14:paraId="485601F9" w14:textId="77777777" w:rsidR="00C7507C" w:rsidRDefault="00C7507C">
      <w:pPr>
        <w:rPr>
          <w:rFonts w:eastAsia="Times New Roman"/>
          <w:lang w:eastAsia="zh-CN"/>
        </w:rPr>
      </w:pPr>
    </w:p>
    <w:p w14:paraId="26968294" w14:textId="77777777" w:rsidR="00C7507C" w:rsidRDefault="003F7ABA">
      <w:pPr>
        <w:rPr>
          <w:rFonts w:eastAsia="Times New Roman"/>
          <w:lang w:eastAsia="zh-CN"/>
        </w:rPr>
      </w:pPr>
      <w:r>
        <w:rPr>
          <w:rFonts w:eastAsia="Times New Roman"/>
          <w:lang w:eastAsia="zh-CN"/>
        </w:rPr>
        <w:t>In this contribution, we review the Rel-18 study outcome, present our field test and provide our analysis and proposals for the CSI prediction.</w:t>
      </w:r>
    </w:p>
    <w:p w14:paraId="771C286D" w14:textId="77777777" w:rsidR="00C7507C" w:rsidRDefault="003F7ABA">
      <w:pPr>
        <w:pStyle w:val="1"/>
        <w:rPr>
          <w:lang w:eastAsia="zh-CN"/>
        </w:rPr>
      </w:pPr>
      <w:r>
        <w:rPr>
          <w:rFonts w:hint="eastAsia"/>
          <w:lang w:eastAsia="zh-CN"/>
        </w:rPr>
        <w:t>R</w:t>
      </w:r>
      <w:r>
        <w:rPr>
          <w:lang w:eastAsia="zh-CN"/>
        </w:rPr>
        <w:t>eview of the Rel-18 study outcome</w:t>
      </w:r>
    </w:p>
    <w:p w14:paraId="0E47D470" w14:textId="77777777" w:rsidR="00C7507C" w:rsidRDefault="003F7ABA">
      <w:pPr>
        <w:rPr>
          <w:lang w:eastAsia="zh-CN"/>
        </w:rPr>
      </w:pPr>
      <w:r>
        <w:rPr>
          <w:rFonts w:hint="eastAsia"/>
          <w:lang w:eastAsia="zh-CN"/>
        </w:rPr>
        <w:t>R</w:t>
      </w:r>
      <w:r>
        <w:rPr>
          <w:lang w:eastAsia="zh-CN"/>
        </w:rPr>
        <w:t xml:space="preserve">AN1 agreed to select AI/ML CSI prediction using UE-side model as a representative sub-use case for CSI feedback enhancement in RAN1#111 meeting. RAN#100 meeting agreed to task RAN1 to further study the potential spec impact for AI/ML CSI prediction. Since only around half of the Rel-18 time is left for the CSI prediction study, the performance evaluation and potential specification impacts were not thoroughly studied. </w:t>
      </w:r>
    </w:p>
    <w:p w14:paraId="74AD8375" w14:textId="77777777" w:rsidR="00C7507C" w:rsidRDefault="003F7ABA">
      <w:pPr>
        <w:rPr>
          <w:lang w:eastAsia="zh-CN"/>
        </w:rPr>
      </w:pPr>
      <w:r>
        <w:rPr>
          <w:lang w:eastAsia="zh-CN"/>
        </w:rPr>
        <w:t>In RAN1#115, RAN1 concluded the following for the Rel-18 study of AI/ML CSI prediction [2].</w:t>
      </w:r>
    </w:p>
    <w:tbl>
      <w:tblPr>
        <w:tblStyle w:val="afd"/>
        <w:tblW w:w="0" w:type="auto"/>
        <w:tblLook w:val="04A0" w:firstRow="1" w:lastRow="0" w:firstColumn="1" w:lastColumn="0" w:noHBand="0" w:noVBand="1"/>
      </w:tblPr>
      <w:tblGrid>
        <w:gridCol w:w="9629"/>
      </w:tblGrid>
      <w:tr w:rsidR="00C7507C" w14:paraId="43CF85B0" w14:textId="77777777">
        <w:tc>
          <w:tcPr>
            <w:tcW w:w="9629" w:type="dxa"/>
          </w:tcPr>
          <w:p w14:paraId="3F99173D" w14:textId="77777777" w:rsidR="00C7507C" w:rsidRDefault="003F7ABA">
            <w:pPr>
              <w:spacing w:before="0" w:after="0" w:line="240" w:lineRule="auto"/>
              <w:rPr>
                <w:b/>
                <w:bCs/>
                <w:highlight w:val="green"/>
                <w:lang w:eastAsia="zh-CN"/>
              </w:rPr>
            </w:pPr>
            <w:r>
              <w:rPr>
                <w:b/>
                <w:bCs/>
                <w:highlight w:val="green"/>
                <w:lang w:eastAsia="zh-CN"/>
              </w:rPr>
              <w:t>Agreement</w:t>
            </w:r>
          </w:p>
          <w:p w14:paraId="6F1D6330" w14:textId="77777777" w:rsidR="00C7507C" w:rsidRDefault="003F7ABA">
            <w:pPr>
              <w:spacing w:before="0" w:after="0" w:line="240" w:lineRule="auto"/>
              <w:rPr>
                <w:lang w:eastAsia="zh-CN"/>
              </w:rPr>
            </w:pPr>
            <w:r>
              <w:rPr>
                <w:lang w:eastAsia="zh-CN"/>
              </w:rPr>
              <w:t xml:space="preserve">Capture the following conclusion in section 8 of the </w:t>
            </w:r>
            <w:r>
              <w:rPr>
                <w:rFonts w:eastAsia="Malgun Gothic"/>
              </w:rPr>
              <w:t>TR 38.843</w:t>
            </w:r>
          </w:p>
          <w:p w14:paraId="55731515" w14:textId="77777777" w:rsidR="00C7507C" w:rsidRDefault="003F7ABA">
            <w:pPr>
              <w:numPr>
                <w:ilvl w:val="0"/>
                <w:numId w:val="16"/>
              </w:numPr>
              <w:spacing w:before="0" w:after="0" w:line="240" w:lineRule="auto"/>
              <w:jc w:val="left"/>
            </w:pPr>
            <w:r>
              <w:t>From RAN1 perspective, there is no consensus on the recommendation of CSI prediction for normative work.</w:t>
            </w:r>
          </w:p>
          <w:p w14:paraId="3AFCAF28" w14:textId="77777777" w:rsidR="00C7507C" w:rsidRDefault="003F7ABA">
            <w:pPr>
              <w:numPr>
                <w:ilvl w:val="0"/>
                <w:numId w:val="16"/>
              </w:numPr>
              <w:spacing w:before="0" w:after="0" w:line="240" w:lineRule="auto"/>
              <w:jc w:val="left"/>
            </w:pPr>
            <w:r>
              <w:t xml:space="preserve">The reason for the lack of RAN1 consensus on the recommendation of CSI prediction for normative work is due to </w:t>
            </w:r>
          </w:p>
          <w:p w14:paraId="0AD853EC" w14:textId="77777777" w:rsidR="00C7507C" w:rsidRDefault="003F7ABA">
            <w:pPr>
              <w:numPr>
                <w:ilvl w:val="1"/>
                <w:numId w:val="16"/>
              </w:numPr>
              <w:spacing w:before="0" w:after="0" w:line="240" w:lineRule="auto"/>
              <w:jc w:val="left"/>
            </w:pPr>
            <w:r>
              <w:t>Lack of results on the performance gain over non-AI/ML based approach and associated complexity</w:t>
            </w:r>
          </w:p>
          <w:p w14:paraId="281835AA" w14:textId="77777777" w:rsidR="00C7507C" w:rsidRDefault="003F7ABA">
            <w:pPr>
              <w:pStyle w:val="aff5"/>
              <w:numPr>
                <w:ilvl w:val="0"/>
                <w:numId w:val="16"/>
              </w:numPr>
              <w:overflowPunct w:val="0"/>
              <w:autoSpaceDE w:val="0"/>
              <w:autoSpaceDN w:val="0"/>
              <w:adjustRightInd w:val="0"/>
              <w:spacing w:before="0" w:after="0" w:line="240" w:lineRule="auto"/>
              <w:jc w:val="left"/>
              <w:textAlignment w:val="baseline"/>
            </w:pPr>
            <w:r>
              <w:t>Other aspects that require further study/conclusion are captured in the summary.</w:t>
            </w:r>
          </w:p>
        </w:tc>
      </w:tr>
    </w:tbl>
    <w:p w14:paraId="0B487CFE" w14:textId="77777777" w:rsidR="00C7507C" w:rsidRDefault="00C7507C">
      <w:pPr>
        <w:rPr>
          <w:lang w:eastAsia="zh-CN"/>
        </w:rPr>
      </w:pPr>
    </w:p>
    <w:p w14:paraId="76EFDDC2" w14:textId="77777777" w:rsidR="00C7507C" w:rsidRDefault="003F7ABA">
      <w:pPr>
        <w:rPr>
          <w:lang w:eastAsia="zh-CN"/>
        </w:rPr>
      </w:pPr>
      <w:r>
        <w:rPr>
          <w:rFonts w:hint="eastAsia"/>
          <w:lang w:eastAsia="zh-CN"/>
        </w:rPr>
        <w:t>In</w:t>
      </w:r>
      <w:r>
        <w:rPr>
          <w:lang w:eastAsia="zh-CN"/>
        </w:rPr>
        <w:t xml:space="preserve"> summary, the </w:t>
      </w:r>
      <w:bookmarkStart w:id="5" w:name="_Hlk157282860"/>
      <w:r>
        <w:rPr>
          <w:lang w:eastAsia="zh-CN"/>
        </w:rPr>
        <w:t>AI/ML CSI prediction was not thoroughly simulated and analysed during Rel-18 due to the limited time.</w:t>
      </w:r>
      <w:bookmarkEnd w:id="5"/>
      <w:r>
        <w:rPr>
          <w:lang w:eastAsia="zh-CN"/>
        </w:rPr>
        <w:t xml:space="preserve"> To further investigate the potential enhancement on AI/ML CSI prediction, Rel-19 can further conduct comprehensive simulation</w:t>
      </w:r>
      <w:r>
        <w:rPr>
          <w:rFonts w:hint="eastAsia"/>
          <w:lang w:val="en-US" w:eastAsia="zh-CN"/>
        </w:rPr>
        <w:t>s</w:t>
      </w:r>
      <w:r>
        <w:rPr>
          <w:lang w:eastAsia="zh-CN"/>
        </w:rPr>
        <w:t xml:space="preserve"> and specification impact analysis. </w:t>
      </w:r>
    </w:p>
    <w:p w14:paraId="6B1B523C" w14:textId="77777777" w:rsidR="00C7507C" w:rsidRDefault="003F7ABA">
      <w:pPr>
        <w:rPr>
          <w:i/>
          <w:lang w:eastAsia="zh-CN"/>
        </w:rPr>
      </w:pPr>
      <w:r>
        <w:rPr>
          <w:rFonts w:hint="eastAsia"/>
          <w:b/>
          <w:i/>
          <w:lang w:eastAsia="zh-CN"/>
        </w:rPr>
        <w:t>O</w:t>
      </w:r>
      <w:r>
        <w:rPr>
          <w:b/>
          <w:i/>
          <w:lang w:eastAsia="zh-CN"/>
        </w:rPr>
        <w:t>bservation 1</w:t>
      </w:r>
      <w:r>
        <w:rPr>
          <w:i/>
          <w:lang w:eastAsia="zh-CN"/>
        </w:rPr>
        <w:t>: AI/ML CSI prediction was not thoroughly simulated and analysed during Rel-18 due to the limited time. More simulation</w:t>
      </w:r>
      <w:r>
        <w:rPr>
          <w:rFonts w:hint="eastAsia"/>
          <w:i/>
          <w:lang w:val="en-US" w:eastAsia="zh-CN"/>
        </w:rPr>
        <w:t>s</w:t>
      </w:r>
      <w:r>
        <w:rPr>
          <w:i/>
          <w:lang w:eastAsia="zh-CN"/>
        </w:rPr>
        <w:t xml:space="preserve"> and discussion</w:t>
      </w:r>
      <w:r>
        <w:rPr>
          <w:rFonts w:hint="eastAsia"/>
          <w:i/>
          <w:lang w:val="en-US" w:eastAsia="zh-CN"/>
        </w:rPr>
        <w:t>s</w:t>
      </w:r>
      <w:r>
        <w:rPr>
          <w:i/>
          <w:lang w:eastAsia="zh-CN"/>
        </w:rPr>
        <w:t xml:space="preserve"> are needed to investigate the potential enhancement on AI/ML CSI prediction. </w:t>
      </w:r>
    </w:p>
    <w:p w14:paraId="122EC442" w14:textId="77777777" w:rsidR="00C7507C" w:rsidRDefault="00C7507C">
      <w:pPr>
        <w:rPr>
          <w:rFonts w:eastAsiaTheme="minorEastAsia"/>
          <w:lang w:eastAsia="zh-CN"/>
        </w:rPr>
      </w:pPr>
    </w:p>
    <w:p w14:paraId="272BC037" w14:textId="77777777" w:rsidR="00C7507C" w:rsidRDefault="003F7ABA">
      <w:pPr>
        <w:rPr>
          <w:lang w:eastAsia="zh-CN"/>
        </w:rPr>
      </w:pPr>
      <w:r>
        <w:rPr>
          <w:lang w:eastAsia="zh-CN"/>
        </w:rPr>
        <w:t xml:space="preserve">During the Rel-18 study, </w:t>
      </w:r>
      <w:r>
        <w:rPr>
          <w:rFonts w:hint="eastAsia"/>
          <w:lang w:val="en-US" w:eastAsia="zh-CN"/>
        </w:rPr>
        <w:t xml:space="preserve">most </w:t>
      </w:r>
      <w:r>
        <w:rPr>
          <w:lang w:eastAsia="zh-CN"/>
        </w:rPr>
        <w:t xml:space="preserve">companies observed significant </w:t>
      </w:r>
      <w:r>
        <w:rPr>
          <w:rFonts w:hint="eastAsia"/>
          <w:lang w:val="en-US" w:eastAsia="zh-CN"/>
        </w:rPr>
        <w:t xml:space="preserve">gains </w:t>
      </w:r>
      <w:r>
        <w:rPr>
          <w:lang w:eastAsia="zh-CN"/>
        </w:rPr>
        <w:t xml:space="preserve">in AI/ML CSI prediction </w:t>
      </w:r>
      <w:r>
        <w:rPr>
          <w:rFonts w:hint="eastAsia"/>
          <w:lang w:val="en-US" w:eastAsia="zh-CN"/>
        </w:rPr>
        <w:t>over</w:t>
      </w:r>
      <w:r>
        <w:rPr>
          <w:lang w:eastAsia="zh-CN"/>
        </w:rPr>
        <w:t xml:space="preserve"> the nearest historical CSI. However, the gain of AI/ML CSI prediction </w:t>
      </w:r>
      <w:r>
        <w:rPr>
          <w:rFonts w:hint="eastAsia"/>
          <w:lang w:val="en-US" w:eastAsia="zh-CN"/>
        </w:rPr>
        <w:t xml:space="preserve">over the </w:t>
      </w:r>
      <w:r>
        <w:rPr>
          <w:lang w:eastAsia="zh-CN"/>
        </w:rPr>
        <w:t xml:space="preserve">non-AI/ML based CSI prediction remains inconclusive due to </w:t>
      </w:r>
      <w:r>
        <w:rPr>
          <w:lang w:eastAsia="zh-CN"/>
        </w:rPr>
        <w:lastRenderedPageBreak/>
        <w:t xml:space="preserve">the limited sources and diverging results. Only five companies submitted simulation results demonstrating the gain of AI/ML CSI prediction over </w:t>
      </w:r>
      <w:r>
        <w:rPr>
          <w:rFonts w:hint="eastAsia"/>
          <w:lang w:val="en-US" w:eastAsia="zh-CN"/>
        </w:rPr>
        <w:t xml:space="preserve">the </w:t>
      </w:r>
      <w:r>
        <w:rPr>
          <w:lang w:eastAsia="zh-CN"/>
        </w:rPr>
        <w:t>non-AI/ML based</w:t>
      </w:r>
      <w:r>
        <w:rPr>
          <w:rFonts w:hint="eastAsia"/>
          <w:lang w:val="en-US" w:eastAsia="zh-CN"/>
        </w:rPr>
        <w:t xml:space="preserve"> </w:t>
      </w:r>
      <w:r>
        <w:rPr>
          <w:lang w:eastAsia="zh-CN"/>
        </w:rPr>
        <w:t>CSI prediction in Rel-18, and the observed outcomes were diverging.</w:t>
      </w:r>
    </w:p>
    <w:tbl>
      <w:tblPr>
        <w:tblStyle w:val="afd"/>
        <w:tblW w:w="0" w:type="auto"/>
        <w:tblLook w:val="04A0" w:firstRow="1" w:lastRow="0" w:firstColumn="1" w:lastColumn="0" w:noHBand="0" w:noVBand="1"/>
      </w:tblPr>
      <w:tblGrid>
        <w:gridCol w:w="9629"/>
      </w:tblGrid>
      <w:tr w:rsidR="00C7507C" w14:paraId="1B3D4B6F" w14:textId="77777777">
        <w:tc>
          <w:tcPr>
            <w:tcW w:w="9855" w:type="dxa"/>
          </w:tcPr>
          <w:p w14:paraId="5479C636" w14:textId="77777777" w:rsidR="00C7507C" w:rsidRDefault="003F7ABA">
            <w:pPr>
              <w:spacing w:before="0" w:after="0" w:line="240" w:lineRule="auto"/>
              <w:rPr>
                <w:rFonts w:eastAsiaTheme="minorEastAsia"/>
                <w:lang w:eastAsia="zh-CN"/>
              </w:rPr>
            </w:pPr>
            <w:r>
              <w:rPr>
                <w:rFonts w:eastAsiaTheme="minorEastAsia"/>
                <w:lang w:eastAsia="zh-CN"/>
              </w:rPr>
              <w:t xml:space="preserve">Based on the evaluation for </w:t>
            </w:r>
            <w:r>
              <w:rPr>
                <w:rFonts w:eastAsiaTheme="minorEastAsia"/>
                <w:b/>
                <w:bCs/>
                <w:lang w:eastAsia="zh-CN"/>
              </w:rPr>
              <w:t>CSI prediction</w:t>
            </w:r>
            <w:r>
              <w:rPr>
                <w:rFonts w:eastAsiaTheme="minorEastAsia"/>
                <w:lang w:eastAsia="zh-CN"/>
              </w:rPr>
              <w:t>, the following high-level observations are provided:</w:t>
            </w:r>
          </w:p>
          <w:p w14:paraId="5EB5E35A" w14:textId="77777777" w:rsidR="00C7507C" w:rsidRDefault="003F7ABA">
            <w:pPr>
              <w:numPr>
                <w:ilvl w:val="0"/>
                <w:numId w:val="17"/>
              </w:numPr>
              <w:spacing w:before="0" w:after="0" w:line="240" w:lineRule="auto"/>
              <w:rPr>
                <w:rFonts w:eastAsia="Malgun Gothic"/>
                <w:bCs/>
                <w:iCs/>
                <w:szCs w:val="24"/>
                <w:lang w:eastAsia="zh-CN"/>
              </w:rPr>
            </w:pPr>
            <w:r>
              <w:rPr>
                <w:rFonts w:eastAsia="Malgun Gothic"/>
                <w:bCs/>
                <w:szCs w:val="24"/>
                <w:u w:val="single"/>
                <w:lang w:eastAsia="zh-CN"/>
              </w:rPr>
              <w:t>From the</w:t>
            </w:r>
            <w:r>
              <w:rPr>
                <w:rFonts w:eastAsia="Malgun Gothic"/>
                <w:bCs/>
                <w:iCs/>
                <w:szCs w:val="24"/>
                <w:u w:val="single"/>
                <w:lang w:eastAsia="zh-CN"/>
              </w:rPr>
              <w:t xml:space="preserve"> perspective of basic performance gain over non-AI/ML benchmark</w:t>
            </w:r>
            <w:r>
              <w:rPr>
                <w:rFonts w:eastAsia="Malgun Gothic"/>
                <w:bCs/>
                <w:iCs/>
                <w:szCs w:val="24"/>
                <w:lang w:eastAsia="zh-CN"/>
              </w:rPr>
              <w:t xml:space="preserve">, </w:t>
            </w:r>
            <w:r>
              <w:rPr>
                <w:rFonts w:eastAsia="Batang"/>
                <w:bCs/>
                <w:szCs w:val="24"/>
                <w:lang w:eastAsia="zh-CN"/>
              </w:rPr>
              <w:t>under the same UE speed for training and inference,</w:t>
            </w:r>
          </w:p>
          <w:p w14:paraId="02DFD674" w14:textId="77777777" w:rsidR="00C7507C" w:rsidRDefault="003F7ABA">
            <w:pPr>
              <w:numPr>
                <w:ilvl w:val="1"/>
                <w:numId w:val="17"/>
              </w:numPr>
              <w:spacing w:before="0" w:after="0" w:line="240" w:lineRule="auto"/>
              <w:rPr>
                <w:rFonts w:eastAsia="Malgun Gothic"/>
                <w:bCs/>
                <w:iCs/>
                <w:szCs w:val="24"/>
                <w:lang w:eastAsia="zh-CN"/>
              </w:rPr>
            </w:pPr>
            <w:r>
              <w:rPr>
                <w:rFonts w:eastAsia="Malgun Gothic"/>
                <w:bCs/>
                <w:iCs/>
                <w:szCs w:val="24"/>
                <w:lang w:eastAsia="zh-CN"/>
              </w:rPr>
              <w:t>AI/ML based CSI prediction outperforms the benchmark of the nearest historical CSI in general, where the majority of sources observe up to 10.6% gain in terms of mean UPT.</w:t>
            </w:r>
          </w:p>
          <w:p w14:paraId="6032E30D" w14:textId="77777777" w:rsidR="00C7507C" w:rsidRDefault="003F7ABA">
            <w:pPr>
              <w:numPr>
                <w:ilvl w:val="1"/>
                <w:numId w:val="17"/>
              </w:numPr>
              <w:spacing w:before="0" w:after="0" w:line="240" w:lineRule="auto"/>
              <w:rPr>
                <w:rFonts w:eastAsia="Malgun Gothic"/>
                <w:bCs/>
                <w:iCs/>
                <w:szCs w:val="24"/>
                <w:lang w:eastAsia="zh-CN"/>
              </w:rPr>
            </w:pPr>
            <w:r>
              <w:rPr>
                <w:rFonts w:eastAsia="Malgun Gothic"/>
                <w:bCs/>
                <w:iCs/>
                <w:szCs w:val="24"/>
                <w:lang w:eastAsia="zh-CN"/>
              </w:rPr>
              <w:t>for AI/ML based CSI prediction over non-AI/ML based CSI prediction, 3 sources observe 0.7%~7% gain while 2 sources observe performance loss of -0.1%~-17% in terms of mean UPT.</w:t>
            </w:r>
          </w:p>
        </w:tc>
      </w:tr>
    </w:tbl>
    <w:p w14:paraId="1983A669" w14:textId="77777777" w:rsidR="00C7507C" w:rsidRDefault="00C7507C">
      <w:pPr>
        <w:rPr>
          <w:lang w:eastAsia="zh-CN"/>
        </w:rPr>
      </w:pPr>
    </w:p>
    <w:p w14:paraId="6A93CFC0" w14:textId="77777777" w:rsidR="00C7507C" w:rsidRDefault="003F7ABA">
      <w:pPr>
        <w:rPr>
          <w:lang w:eastAsia="zh-CN"/>
        </w:rPr>
      </w:pPr>
      <w:r>
        <w:rPr>
          <w:lang w:eastAsia="zh-CN"/>
        </w:rPr>
        <w:t>To facilitate a consensus by the September 2024 checkpoint, the Rel-19 study must gather additional simulation results from a broader range of companies. To enable meaningful comparisons, it is essential to select some simulation assumptions as baselines, e.g., observation windows, prediction windows, and UE speeds. In addition, given the significant variations in the performance of non-AI/ML based CSI prediction methods utilized by different companies, it is challenging to conduct comparisons among different companies. Therefore, it is also helpful to identify a standardized non-AI/ML based CSI prediction approach for evaluation purposes.</w:t>
      </w:r>
    </w:p>
    <w:p w14:paraId="4395EF23" w14:textId="77777777" w:rsidR="00C7507C" w:rsidRDefault="003F7ABA">
      <w:pPr>
        <w:rPr>
          <w:rFonts w:eastAsiaTheme="minorEastAsia"/>
          <w:i/>
          <w:lang w:eastAsia="zh-CN"/>
        </w:rPr>
      </w:pPr>
      <w:r>
        <w:rPr>
          <w:rFonts w:eastAsiaTheme="minorEastAsia"/>
          <w:b/>
          <w:i/>
          <w:lang w:eastAsia="zh-CN"/>
        </w:rPr>
        <w:t>Proposal</w:t>
      </w:r>
      <w:r>
        <w:rPr>
          <w:rFonts w:eastAsiaTheme="minorEastAsia" w:hint="eastAsia"/>
          <w:b/>
          <w:i/>
          <w:lang w:val="en-US" w:eastAsia="zh-CN"/>
        </w:rPr>
        <w:t xml:space="preserve"> 1</w:t>
      </w:r>
      <w:r>
        <w:rPr>
          <w:rFonts w:eastAsiaTheme="minorEastAsia"/>
          <w:i/>
          <w:lang w:eastAsia="zh-CN"/>
        </w:rPr>
        <w:t xml:space="preserve">: To conduct </w:t>
      </w:r>
      <w:r>
        <w:rPr>
          <w:i/>
          <w:lang w:eastAsia="zh-CN"/>
        </w:rPr>
        <w:t>comparison among different companies, RAN1 selects some baseline simulation assumptions for Rel-19, e.g., observation windows, prediction windows, and UE speeds.</w:t>
      </w:r>
    </w:p>
    <w:p w14:paraId="6A03EB40" w14:textId="77777777" w:rsidR="00C7507C" w:rsidRDefault="00C7507C">
      <w:pPr>
        <w:rPr>
          <w:rFonts w:eastAsiaTheme="minorEastAsia"/>
          <w:lang w:eastAsia="zh-CN"/>
        </w:rPr>
      </w:pPr>
    </w:p>
    <w:p w14:paraId="199844BA" w14:textId="77777777" w:rsidR="00C7507C" w:rsidRDefault="003F7ABA">
      <w:pPr>
        <w:pStyle w:val="1"/>
        <w:rPr>
          <w:lang w:eastAsia="zh-CN"/>
        </w:rPr>
      </w:pPr>
      <w:r>
        <w:rPr>
          <w:lang w:eastAsia="zh-CN"/>
        </w:rPr>
        <w:t>Preliminary simulation results</w:t>
      </w:r>
    </w:p>
    <w:p w14:paraId="01914F11" w14:textId="39A3F3E1" w:rsidR="00C7507C" w:rsidRDefault="003F7ABA">
      <w:pPr>
        <w:rPr>
          <w:lang w:eastAsia="zh-CN"/>
        </w:rPr>
      </w:pPr>
      <w:r>
        <w:rPr>
          <w:rFonts w:hint="eastAsia"/>
          <w:lang w:eastAsia="zh-CN"/>
        </w:rPr>
        <w:t>I</w:t>
      </w:r>
      <w:r>
        <w:rPr>
          <w:lang w:eastAsia="zh-CN"/>
        </w:rPr>
        <w:t xml:space="preserve">n RAN1#116 meeting, the following agreements and conclusion were achieved. It is up to companies to </w:t>
      </w:r>
      <w:r w:rsidR="00604E0D">
        <w:rPr>
          <w:rFonts w:hint="eastAsia"/>
          <w:lang w:eastAsia="zh-CN"/>
        </w:rPr>
        <w:t>ch</w:t>
      </w:r>
      <w:r w:rsidR="00604E0D">
        <w:rPr>
          <w:lang w:eastAsia="zh-CN"/>
        </w:rPr>
        <w:t xml:space="preserve">oose </w:t>
      </w:r>
      <w:r>
        <w:rPr>
          <w:lang w:eastAsia="zh-CN"/>
        </w:rPr>
        <w:t xml:space="preserve">whether/how to simulate the channel estimation error. In this section, we provide our preliminary simulation results of CSI prediction considering the channel estimation error. </w:t>
      </w:r>
    </w:p>
    <w:tbl>
      <w:tblPr>
        <w:tblStyle w:val="afd"/>
        <w:tblW w:w="0" w:type="auto"/>
        <w:tblLook w:val="04A0" w:firstRow="1" w:lastRow="0" w:firstColumn="1" w:lastColumn="0" w:noHBand="0" w:noVBand="1"/>
      </w:tblPr>
      <w:tblGrid>
        <w:gridCol w:w="9629"/>
      </w:tblGrid>
      <w:tr w:rsidR="00C7507C" w14:paraId="280F5C16" w14:textId="77777777">
        <w:tc>
          <w:tcPr>
            <w:tcW w:w="9629" w:type="dxa"/>
          </w:tcPr>
          <w:p w14:paraId="3E92FB32" w14:textId="77777777" w:rsidR="00C7507C" w:rsidRDefault="003F7ABA">
            <w:pPr>
              <w:spacing w:before="0" w:after="0" w:line="240" w:lineRule="auto"/>
              <w:rPr>
                <w:rFonts w:eastAsia="等线"/>
                <w:highlight w:val="green"/>
                <w:lang w:eastAsia="zh-CN"/>
              </w:rPr>
            </w:pPr>
            <w:r>
              <w:rPr>
                <w:rFonts w:eastAsia="等线"/>
                <w:highlight w:val="green"/>
                <w:lang w:eastAsia="zh-CN"/>
              </w:rPr>
              <w:t>Agreement</w:t>
            </w:r>
          </w:p>
          <w:p w14:paraId="27BB739A" w14:textId="77777777" w:rsidR="00C7507C" w:rsidRDefault="003F7ABA">
            <w:pPr>
              <w:spacing w:before="0" w:after="0" w:line="240" w:lineRule="auto"/>
              <w:rPr>
                <w:lang w:eastAsia="zh-CN"/>
              </w:rPr>
            </w:pPr>
            <w:r>
              <w:rPr>
                <w:lang w:eastAsia="zh-CN"/>
              </w:rPr>
              <w:t>For Rel-19 study on CSI prediction, consider EVM agreed in Rel-18 CSI prediction based on UE-sided model as a starting point.</w:t>
            </w:r>
          </w:p>
          <w:p w14:paraId="5D4E8FFE" w14:textId="77777777" w:rsidR="00C7507C" w:rsidRDefault="003F7ABA">
            <w:pPr>
              <w:pStyle w:val="aff5"/>
              <w:numPr>
                <w:ilvl w:val="0"/>
                <w:numId w:val="19"/>
              </w:numPr>
              <w:suppressAutoHyphens/>
              <w:spacing w:before="0" w:after="0" w:line="240" w:lineRule="auto"/>
              <w:jc w:val="left"/>
            </w:pPr>
            <w:r>
              <w:t>FFS on additional assumptions, e.g., channel estimation error, phase discontinuity, CSI-RS periodicity.</w:t>
            </w:r>
          </w:p>
          <w:p w14:paraId="29F6F431" w14:textId="77777777" w:rsidR="00C7507C" w:rsidRDefault="003F7ABA">
            <w:pPr>
              <w:pStyle w:val="aff5"/>
              <w:numPr>
                <w:ilvl w:val="0"/>
                <w:numId w:val="19"/>
              </w:numPr>
              <w:suppressAutoHyphens/>
              <w:spacing w:before="0" w:after="0" w:line="240" w:lineRule="auto"/>
              <w:jc w:val="left"/>
            </w:pPr>
            <w:r>
              <w:t xml:space="preserve">Note: Rel-18 CSI-RS configuration/reporting can be reused. </w:t>
            </w:r>
          </w:p>
          <w:p w14:paraId="0202CB61" w14:textId="77777777" w:rsidR="00C7507C" w:rsidRDefault="003F7ABA">
            <w:pPr>
              <w:pStyle w:val="aff5"/>
              <w:numPr>
                <w:ilvl w:val="0"/>
                <w:numId w:val="19"/>
              </w:numPr>
              <w:suppressAutoHyphens/>
              <w:spacing w:before="0" w:after="0" w:line="240" w:lineRule="auto"/>
              <w:jc w:val="left"/>
            </w:pPr>
            <w:r>
              <w:t>Note: additional EVM and corresponding template to collect the results can be updated.</w:t>
            </w:r>
          </w:p>
          <w:p w14:paraId="4040F7F8" w14:textId="77777777" w:rsidR="00C7507C" w:rsidRDefault="00C7507C">
            <w:pPr>
              <w:spacing w:before="0" w:after="0" w:line="240" w:lineRule="auto"/>
              <w:rPr>
                <w:rFonts w:eastAsia="Malgun Gothic"/>
                <w:lang w:eastAsia="ko-KR"/>
              </w:rPr>
            </w:pPr>
          </w:p>
          <w:p w14:paraId="1775B3A0" w14:textId="77777777" w:rsidR="00C7507C" w:rsidRDefault="00C7507C">
            <w:pPr>
              <w:spacing w:before="0" w:after="0" w:line="240" w:lineRule="auto"/>
              <w:rPr>
                <w:rFonts w:eastAsia="Malgun Gothic"/>
                <w:lang w:eastAsia="ko-KR"/>
              </w:rPr>
            </w:pPr>
          </w:p>
          <w:p w14:paraId="1978B308" w14:textId="77777777" w:rsidR="00C7507C" w:rsidRDefault="003F7ABA">
            <w:pPr>
              <w:spacing w:before="0" w:after="0" w:line="240" w:lineRule="auto"/>
              <w:rPr>
                <w:b/>
                <w:u w:val="single"/>
                <w:lang w:eastAsia="zh-CN"/>
              </w:rPr>
            </w:pPr>
            <w:r>
              <w:rPr>
                <w:b/>
                <w:u w:val="single"/>
                <w:lang w:eastAsia="zh-CN"/>
              </w:rPr>
              <w:t>Conclusion</w:t>
            </w:r>
          </w:p>
          <w:p w14:paraId="4678EC55" w14:textId="77777777" w:rsidR="00C7507C" w:rsidRDefault="003F7ABA">
            <w:pPr>
              <w:spacing w:before="0" w:after="0" w:line="240" w:lineRule="auto"/>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tc>
      </w:tr>
    </w:tbl>
    <w:p w14:paraId="704C7E59" w14:textId="77777777" w:rsidR="00C7507C" w:rsidRDefault="00C7507C">
      <w:pPr>
        <w:rPr>
          <w:lang w:eastAsia="zh-CN"/>
        </w:rPr>
      </w:pPr>
    </w:p>
    <w:p w14:paraId="41980BAD" w14:textId="77777777" w:rsidR="00C7507C" w:rsidRDefault="003F7ABA">
      <w:pPr>
        <w:pStyle w:val="2"/>
        <w:rPr>
          <w:lang w:eastAsia="zh-CN"/>
        </w:rPr>
      </w:pPr>
      <w:r>
        <w:rPr>
          <w:rFonts w:hint="eastAsia"/>
          <w:lang w:eastAsia="zh-CN"/>
        </w:rPr>
        <w:t>S</w:t>
      </w:r>
      <w:r>
        <w:rPr>
          <w:lang w:eastAsia="zh-CN"/>
        </w:rPr>
        <w:t>imulation assumptions</w:t>
      </w:r>
    </w:p>
    <w:p w14:paraId="4CB747E2" w14:textId="20DBDA0E" w:rsidR="002A7882" w:rsidRDefault="003F7ABA">
      <w:pPr>
        <w:snapToGrid w:val="0"/>
        <w:spacing w:beforeLines="30" w:before="72" w:afterLines="30" w:after="72" w:line="288" w:lineRule="auto"/>
      </w:pPr>
      <w:r>
        <w:rPr>
          <w:rFonts w:eastAsia="Times New Roman" w:hint="eastAsia"/>
        </w:rPr>
        <w:t xml:space="preserve">The dataset for </w:t>
      </w:r>
      <w:r>
        <w:rPr>
          <w:rFonts w:hint="eastAsia"/>
          <w:lang w:eastAsia="zh-CN"/>
        </w:rPr>
        <w:t xml:space="preserve">AI/ML model </w:t>
      </w:r>
      <w:r>
        <w:rPr>
          <w:rFonts w:eastAsia="Times New Roman" w:hint="eastAsia"/>
        </w:rPr>
        <w:t>training and evaluation is generated according to the agreed parameters in RAN1#109-e, which is summarized in Table</w:t>
      </w:r>
      <w:r>
        <w:rPr>
          <w:rFonts w:hint="eastAsia"/>
          <w:lang w:val="en-US" w:eastAsia="zh-CN"/>
        </w:rPr>
        <w:t xml:space="preserve"> </w:t>
      </w:r>
      <w:r w:rsidR="00C22E08">
        <w:rPr>
          <w:lang w:val="en-US" w:eastAsia="zh-CN"/>
        </w:rPr>
        <w:t>7</w:t>
      </w:r>
      <w:r>
        <w:rPr>
          <w:rFonts w:hint="eastAsia"/>
          <w:lang w:val="en-US" w:eastAsia="zh-CN"/>
        </w:rPr>
        <w:t xml:space="preserve">-1 </w:t>
      </w:r>
      <w:r>
        <w:rPr>
          <w:rFonts w:eastAsia="Times New Roman" w:hint="eastAsia"/>
        </w:rPr>
        <w:t xml:space="preserve">in the appendix. </w:t>
      </w:r>
      <w:r>
        <w:rPr>
          <w:rFonts w:hint="eastAsia"/>
          <w:lang w:val="en-US" w:eastAsia="zh-CN"/>
        </w:rPr>
        <w:t xml:space="preserve">The scenario is </w:t>
      </w:r>
      <w:r>
        <w:t>Dense Urban (Macro only)</w:t>
      </w:r>
      <w:r>
        <w:rPr>
          <w:rFonts w:hint="eastAsia"/>
          <w:lang w:val="en-US" w:eastAsia="zh-CN"/>
        </w:rPr>
        <w:t xml:space="preserve">. </w:t>
      </w:r>
      <w:r>
        <w:rPr>
          <w:rFonts w:eastAsia="Times New Roman" w:hint="eastAsia"/>
        </w:rPr>
        <w:t>For antenna configuration, a single panel with (M, N, P, Mg, Ng) = (4, 8, 2, 1, 1), (dV, dH) = (0.5, 0.</w:t>
      </w:r>
      <w:r>
        <w:rPr>
          <w:rFonts w:hint="eastAsia"/>
          <w:lang w:val="en-US" w:eastAsia="zh-CN"/>
        </w:rPr>
        <w:t>8</w:t>
      </w:r>
      <w:r>
        <w:rPr>
          <w:rFonts w:eastAsia="Times New Roman" w:hint="eastAsia"/>
        </w:rPr>
        <w:t>)</w:t>
      </w:r>
      <w:r>
        <w:rPr>
          <w:rFonts w:eastAsia="Times New Roman"/>
        </w:rPr>
        <w:t xml:space="preserve"> </w:t>
      </w:r>
      <w:r>
        <w:rPr>
          <w:rFonts w:eastAsia="Times New Roman" w:hint="eastAsia"/>
        </w:rPr>
        <w:t>λ and 2 panels with (M, N, P, Mg, Ng) = (1, 4, 2, 1, 2) are used by the gNB and UE, respectively.</w:t>
      </w:r>
      <w:r>
        <w:rPr>
          <w:rFonts w:hint="eastAsia"/>
        </w:rPr>
        <w:t xml:space="preserve"> </w:t>
      </w:r>
    </w:p>
    <w:p w14:paraId="41DA1B6E" w14:textId="664ED57B" w:rsidR="00C7507C" w:rsidRDefault="002A7882">
      <w:pPr>
        <w:snapToGrid w:val="0"/>
        <w:spacing w:beforeLines="30" w:before="72" w:afterLines="30" w:after="72" w:line="288" w:lineRule="auto"/>
        <w:rPr>
          <w:lang w:val="en-US" w:eastAsia="zh-CN"/>
        </w:rPr>
      </w:pPr>
      <w:r w:rsidRPr="002A7882">
        <w:rPr>
          <w:lang w:val="en-US" w:eastAsia="zh-CN"/>
        </w:rPr>
        <w:t xml:space="preserve">The system bandwidth is 10M, with user mobility at 30km/h and 100% outdoor deployment. Based on these simulation assumptions, we generated 100K samples, of which 80K were used for training the AI model for CSI prediction, 10K for model validation, and 10K for model testing. For additional model parameters, please refer to Table </w:t>
      </w:r>
      <w:r w:rsidR="00C22E08">
        <w:rPr>
          <w:lang w:val="en-US" w:eastAsia="zh-CN"/>
        </w:rPr>
        <w:t>7</w:t>
      </w:r>
      <w:r w:rsidRPr="002A7882">
        <w:rPr>
          <w:lang w:val="en-US" w:eastAsia="zh-CN"/>
        </w:rPr>
        <w:t xml:space="preserve">-2 in the appendix. In this simulation, we trained an RB common AI model, which means training the model based on a single RB and generalizing it to other RBs. To account for the impact of non-ideal factors such as channel estimation, we added Gaussian white noise with a variance of </w:t>
      </w:r>
      <w:r w:rsidRPr="002A7882">
        <w:rPr>
          <w:i/>
          <w:lang w:val="en-US" w:eastAsia="zh-CN"/>
        </w:rPr>
        <w:t>a</w:t>
      </w:r>
      <w:r w:rsidRPr="002A7882">
        <w:rPr>
          <w:lang w:val="en-US" w:eastAsia="zh-CN"/>
        </w:rPr>
        <w:t xml:space="preserve"> to both the </w:t>
      </w:r>
      <w:r>
        <w:rPr>
          <w:lang w:val="en-US" w:eastAsia="zh-CN"/>
        </w:rPr>
        <w:t>model input</w:t>
      </w:r>
      <w:r w:rsidRPr="002A7882">
        <w:rPr>
          <w:lang w:val="en-US" w:eastAsia="zh-CN"/>
        </w:rPr>
        <w:t xml:space="preserve"> and labels of the samples</w:t>
      </w:r>
      <w:r>
        <w:rPr>
          <w:lang w:val="en-US" w:eastAsia="zh-CN"/>
        </w:rPr>
        <w:t xml:space="preserve">, i.e., </w:t>
      </w:r>
    </w:p>
    <w:p w14:paraId="675B18BC" w14:textId="77777777" w:rsidR="00C7507C" w:rsidRDefault="003F7ABA">
      <w:pPr>
        <w:snapToGrid w:val="0"/>
        <w:spacing w:beforeLines="30" w:before="72" w:afterLines="30" w:after="72" w:line="288" w:lineRule="auto"/>
        <w:jc w:val="center"/>
        <w:rPr>
          <w:rFonts w:ascii="Cambria Math" w:hAnsi="Cambria Math"/>
          <w:i/>
          <w:position w:val="-14"/>
          <w:lang w:val="en-US"/>
        </w:rPr>
      </w:pPr>
      <w:r>
        <w:rPr>
          <w:rFonts w:ascii="Cambria Math" w:hAnsi="Cambria Math"/>
          <w:i/>
          <w:position w:val="-14"/>
          <w:lang w:val="en-US"/>
        </w:rPr>
        <w:object w:dxaOrig="1240" w:dyaOrig="380" w14:anchorId="03C9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45pt;height:19.15pt" o:ole="">
            <v:imagedata r:id="rId8" o:title=""/>
          </v:shape>
          <o:OLEObject Type="Embed" ProgID="Equation.KSEE3" ShapeID="_x0000_i1025" DrawAspect="Content" ObjectID="_1773419972" r:id="rId9"/>
        </w:object>
      </w:r>
    </w:p>
    <w:p w14:paraId="5C7991D3" w14:textId="42A6135E" w:rsidR="0093613F" w:rsidRDefault="0093613F" w:rsidP="0093613F">
      <w:pPr>
        <w:adjustRightInd w:val="0"/>
        <w:snapToGrid w:val="0"/>
        <w:spacing w:after="0"/>
        <w:rPr>
          <w:lang w:val="en-US" w:eastAsia="zh-CN"/>
        </w:rPr>
      </w:pPr>
      <w:r w:rsidRPr="0093613F">
        <w:rPr>
          <w:lang w:val="en-US" w:eastAsia="zh-CN"/>
        </w:rPr>
        <w:t xml:space="preserve">Here, </w:t>
      </w:r>
      <w:r w:rsidRPr="0093613F">
        <w:rPr>
          <w:i/>
          <w:lang w:val="en-US" w:eastAsia="zh-CN"/>
        </w:rPr>
        <w:t>H</w:t>
      </w:r>
      <w:r w:rsidRPr="0093613F">
        <w:rPr>
          <w:lang w:val="en-US" w:eastAsia="zh-CN"/>
        </w:rPr>
        <w:t xml:space="preserve"> represents the ideal channel after pre</w:t>
      </w:r>
      <w:r>
        <w:rPr>
          <w:lang w:val="en-US" w:eastAsia="zh-CN"/>
        </w:rPr>
        <w:t>-</w:t>
      </w:r>
      <w:r w:rsidRPr="0093613F">
        <w:rPr>
          <w:lang w:val="en-US" w:eastAsia="zh-CN"/>
        </w:rPr>
        <w:t xml:space="preserve">processing with a variance of 1, while </w:t>
      </w:r>
      <w:r w:rsidRPr="0093613F">
        <w:rPr>
          <w:i/>
          <w:lang w:val="en-US" w:eastAsia="zh-CN"/>
        </w:rPr>
        <w:t>He</w:t>
      </w:r>
      <w:r w:rsidRPr="0093613F">
        <w:rPr>
          <w:lang w:val="en-US" w:eastAsia="zh-CN"/>
        </w:rPr>
        <w:t xml:space="preserve"> </w:t>
      </w:r>
      <w:r>
        <w:rPr>
          <w:lang w:val="en-US" w:eastAsia="zh-CN"/>
        </w:rPr>
        <w:t xml:space="preserve">is the channel considering the </w:t>
      </w:r>
      <w:r w:rsidRPr="0093613F">
        <w:rPr>
          <w:lang w:val="en-US" w:eastAsia="zh-CN"/>
        </w:rPr>
        <w:t xml:space="preserve">non-ideal factors. Additionally, </w:t>
      </w:r>
      <w:r w:rsidRPr="0093613F">
        <w:rPr>
          <w:i/>
          <w:lang w:val="en-US" w:eastAsia="zh-CN"/>
        </w:rPr>
        <w:t>n</w:t>
      </w:r>
      <w:r w:rsidRPr="0093613F">
        <w:rPr>
          <w:lang w:val="en-US" w:eastAsia="zh-CN"/>
        </w:rPr>
        <w:t xml:space="preserve"> denotes Gaussian white noise with a variance of </w:t>
      </w:r>
      <w:r w:rsidRPr="0093613F">
        <w:rPr>
          <w:i/>
          <w:lang w:val="en-US" w:eastAsia="zh-CN"/>
        </w:rPr>
        <w:t>a</w:t>
      </w:r>
      <w:r w:rsidRPr="0093613F">
        <w:rPr>
          <w:lang w:val="en-US" w:eastAsia="zh-CN"/>
        </w:rPr>
        <w:t xml:space="preserve">. All these parameters, including </w:t>
      </w:r>
      <w:r w:rsidRPr="0093613F">
        <w:rPr>
          <w:i/>
          <w:lang w:val="en-US" w:eastAsia="zh-CN"/>
        </w:rPr>
        <w:t>H</w:t>
      </w:r>
      <w:r w:rsidRPr="0093613F">
        <w:rPr>
          <w:lang w:val="en-US" w:eastAsia="zh-CN"/>
        </w:rPr>
        <w:t xml:space="preserve">, </w:t>
      </w:r>
      <w:r w:rsidRPr="0093613F">
        <w:rPr>
          <w:i/>
          <w:lang w:val="en-US" w:eastAsia="zh-CN"/>
        </w:rPr>
        <w:t>He</w:t>
      </w:r>
      <w:r w:rsidRPr="0093613F">
        <w:rPr>
          <w:lang w:val="en-US" w:eastAsia="zh-CN"/>
        </w:rPr>
        <w:t xml:space="preserve">, and </w:t>
      </w:r>
      <w:r w:rsidRPr="0093613F">
        <w:rPr>
          <w:i/>
          <w:lang w:val="en-US" w:eastAsia="zh-CN"/>
        </w:rPr>
        <w:t>n</w:t>
      </w:r>
      <w:r w:rsidRPr="0093613F">
        <w:rPr>
          <w:lang w:val="en-US" w:eastAsia="zh-CN"/>
        </w:rPr>
        <w:t xml:space="preserve">, have a dimension of </w:t>
      </w:r>
      <m:oMath>
        <m:r>
          <m:rPr>
            <m:sty m:val="p"/>
          </m:rPr>
          <w:rPr>
            <w:rFonts w:ascii="Cambria Math" w:hAnsi="Cambria Math"/>
            <w:lang w:val="en-US" w:eastAsia="zh-CN"/>
          </w:rPr>
          <m:t>T∙2∙</m:t>
        </m:r>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Pr>
          <w:rFonts w:hint="eastAsia"/>
          <w:lang w:val="en-US" w:eastAsia="zh-CN"/>
        </w:rPr>
        <w:t>,</w:t>
      </w:r>
      <w:r>
        <w:rPr>
          <w:lang w:val="en-US" w:eastAsia="zh-CN"/>
        </w:rPr>
        <w:t xml:space="preserve"> </w:t>
      </w:r>
      <w:r w:rsidRPr="0093613F">
        <w:rPr>
          <w:lang w:val="en-US" w:eastAsia="zh-CN"/>
        </w:rPr>
        <w:t xml:space="preserve">where </w:t>
      </w:r>
      <m:oMath>
        <m:r>
          <m:rPr>
            <m:sty m:val="p"/>
          </m:rPr>
          <w:rPr>
            <w:rFonts w:ascii="Cambria Math" w:hAnsi="Cambria Math"/>
            <w:lang w:val="en-US" w:eastAsia="zh-CN"/>
          </w:rPr>
          <m:t>T</m:t>
        </m:r>
      </m:oMath>
      <w:r w:rsidRPr="0093613F">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t</m:t>
            </m:r>
          </m:sub>
        </m:sSub>
      </m:oMath>
      <w:r w:rsidRPr="0093613F">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m:t>
            </m:r>
          </m:sub>
        </m:sSub>
      </m:oMath>
      <w:r w:rsidRPr="0093613F">
        <w:rPr>
          <w:lang w:val="en-US" w:eastAsia="zh-CN"/>
        </w:rPr>
        <w:t xml:space="preserve">, and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rb</m:t>
            </m:r>
          </m:sub>
        </m:sSub>
      </m:oMath>
      <w:r w:rsidRPr="0093613F">
        <w:rPr>
          <w:lang w:val="en-US" w:eastAsia="zh-CN"/>
        </w:rPr>
        <w:t xml:space="preserve"> represent the number of channel</w:t>
      </w:r>
      <w:r>
        <w:rPr>
          <w:lang w:val="en-US" w:eastAsia="zh-CN"/>
        </w:rPr>
        <w:t xml:space="preserve"> samples in time domain</w:t>
      </w:r>
      <w:r w:rsidRPr="0093613F">
        <w:rPr>
          <w:lang w:val="en-US" w:eastAsia="zh-CN"/>
        </w:rPr>
        <w:t xml:space="preserve">, the number of transmit antennas, the number of receive antennas, and the number of RBs, respectively. </w:t>
      </w:r>
      <w:r>
        <w:rPr>
          <w:lang w:val="en-US" w:eastAsia="zh-CN"/>
        </w:rPr>
        <w:t xml:space="preserve">In </w:t>
      </w:r>
      <w:r>
        <w:rPr>
          <w:lang w:val="en-US" w:eastAsia="zh-CN"/>
        </w:rPr>
        <w:lastRenderedPageBreak/>
        <w:t>terms of model input, T</w:t>
      </w:r>
      <w:r w:rsidR="00001B0D" w:rsidRPr="00001B0D">
        <w:rPr>
          <w:rFonts w:hint="eastAsia"/>
          <w:vertAlign w:val="subscript"/>
          <w:lang w:val="en-US" w:eastAsia="zh-CN"/>
        </w:rPr>
        <w:t>m</w:t>
      </w:r>
      <w:r>
        <w:rPr>
          <w:lang w:val="en-US" w:eastAsia="zh-CN"/>
        </w:rPr>
        <w:t xml:space="preserve"> is the length of the </w:t>
      </w:r>
      <w:r w:rsidRPr="0093613F">
        <w:rPr>
          <w:lang w:val="en-US" w:eastAsia="zh-CN"/>
        </w:rPr>
        <w:t>measurement window</w:t>
      </w:r>
      <w:r>
        <w:rPr>
          <w:lang w:val="en-US" w:eastAsia="zh-CN"/>
        </w:rPr>
        <w:t>, e.g., T</w:t>
      </w:r>
      <w:r w:rsidR="00001B0D" w:rsidRPr="00001B0D">
        <w:rPr>
          <w:rFonts w:hint="eastAsia"/>
          <w:vertAlign w:val="subscript"/>
          <w:lang w:val="en-US" w:eastAsia="zh-CN"/>
        </w:rPr>
        <w:t>m</w:t>
      </w:r>
      <w:r>
        <w:rPr>
          <w:lang w:val="en-US" w:eastAsia="zh-CN"/>
        </w:rPr>
        <w:t xml:space="preserve">=5 is applied in this simulation. While in terms of labels, </w:t>
      </w:r>
      <w:proofErr w:type="spellStart"/>
      <w:r>
        <w:rPr>
          <w:lang w:val="en-US" w:eastAsia="zh-CN"/>
        </w:rPr>
        <w:t>T</w:t>
      </w:r>
      <w:r w:rsidR="00001B0D" w:rsidRPr="00001B0D">
        <w:rPr>
          <w:vertAlign w:val="subscript"/>
          <w:lang w:val="en-US" w:eastAsia="zh-CN"/>
        </w:rPr>
        <w:t>label</w:t>
      </w:r>
      <w:proofErr w:type="spellEnd"/>
      <w:r>
        <w:rPr>
          <w:lang w:val="en-US" w:eastAsia="zh-CN"/>
        </w:rPr>
        <w:t xml:space="preserve"> is the length of prediction window, e.g., </w:t>
      </w:r>
      <w:proofErr w:type="spellStart"/>
      <w:r>
        <w:rPr>
          <w:lang w:val="en-US" w:eastAsia="zh-CN"/>
        </w:rPr>
        <w:t>T</w:t>
      </w:r>
      <w:r w:rsidR="00001B0D" w:rsidRPr="00001B0D">
        <w:rPr>
          <w:vertAlign w:val="subscript"/>
          <w:lang w:val="en-US" w:eastAsia="zh-CN"/>
        </w:rPr>
        <w:t>label</w:t>
      </w:r>
      <w:proofErr w:type="spellEnd"/>
      <w:r>
        <w:rPr>
          <w:lang w:val="en-US" w:eastAsia="zh-CN"/>
        </w:rPr>
        <w:t xml:space="preserve">=1 is applied in this simulation.  </w:t>
      </w:r>
    </w:p>
    <w:p w14:paraId="27DAFC4F" w14:textId="77777777" w:rsidR="00C7507C" w:rsidRDefault="003F7ABA">
      <w:pPr>
        <w:pStyle w:val="2"/>
        <w:rPr>
          <w:lang w:eastAsia="zh-CN"/>
        </w:rPr>
      </w:pPr>
      <w:r>
        <w:rPr>
          <w:rFonts w:hint="eastAsia"/>
          <w:lang w:eastAsia="zh-CN"/>
        </w:rPr>
        <w:t>S</w:t>
      </w:r>
      <w:r>
        <w:rPr>
          <w:lang w:eastAsia="zh-CN"/>
        </w:rPr>
        <w:t>imulation results</w:t>
      </w:r>
    </w:p>
    <w:p w14:paraId="170E1AF9" w14:textId="0FF5C431" w:rsidR="00C7507C" w:rsidRDefault="003F7ABA">
      <w:pPr>
        <w:rPr>
          <w:lang w:eastAsia="zh-CN"/>
        </w:rPr>
      </w:pPr>
      <w:r>
        <w:rPr>
          <w:lang w:eastAsia="zh-CN"/>
        </w:rPr>
        <w:t xml:space="preserve">The simulation results of SGCS with AI based CSI prediction, Wiener </w:t>
      </w:r>
      <w:r w:rsidR="00604E0D">
        <w:rPr>
          <w:rFonts w:hint="eastAsia"/>
          <w:lang w:eastAsia="zh-CN"/>
        </w:rPr>
        <w:t>fil</w:t>
      </w:r>
      <w:r w:rsidR="00604E0D">
        <w:rPr>
          <w:lang w:eastAsia="zh-CN"/>
        </w:rPr>
        <w:t xml:space="preserve">tering </w:t>
      </w:r>
      <w:r>
        <w:rPr>
          <w:lang w:eastAsia="zh-CN"/>
        </w:rPr>
        <w:t xml:space="preserve">based CSI prediction (benchmark#2) and Sample &amp; Hold (benchmark#1) together with the SGCS gain are depicted in Figure </w:t>
      </w:r>
      <w:r w:rsidR="00DC402D">
        <w:rPr>
          <w:lang w:eastAsia="zh-CN"/>
        </w:rPr>
        <w:t>1</w:t>
      </w:r>
      <w:r>
        <w:rPr>
          <w:lang w:eastAsia="zh-CN"/>
        </w:rPr>
        <w:t xml:space="preserve">. </w:t>
      </w:r>
      <w:r>
        <w:rPr>
          <w:rFonts w:hint="eastAsia"/>
          <w:lang w:eastAsia="zh-CN"/>
        </w:rPr>
        <w:t>T</w:t>
      </w:r>
      <w:r>
        <w:rPr>
          <w:lang w:eastAsia="zh-CN"/>
        </w:rPr>
        <w:t>he following observations can be made based on the simulation results.</w:t>
      </w:r>
    </w:p>
    <w:p w14:paraId="3F4EAF12" w14:textId="0035EDFE" w:rsidR="00C274C3" w:rsidRDefault="00C274C3" w:rsidP="00C274C3">
      <w:pPr>
        <w:pStyle w:val="aff5"/>
        <w:numPr>
          <w:ilvl w:val="0"/>
          <w:numId w:val="20"/>
        </w:numPr>
        <w:rPr>
          <w:lang w:eastAsia="zh-CN"/>
        </w:rPr>
      </w:pPr>
      <w:r>
        <w:rPr>
          <w:lang w:eastAsia="zh-CN"/>
        </w:rPr>
        <w:t>As the noise variance increases, the SGCS of AI-based CSI prediction, benchmark#1, and benchmark#2 all decrease. However, AI-based CSI prediction experiences a significantly narrower reduction. Notably, when the noise variance exceeds 0.18, the SGCS of AI-based CSI prediction remains above 0.7, whereas the SGCS of both benchmark#1 and benchmark#2 falls below 0.4.</w:t>
      </w:r>
    </w:p>
    <w:p w14:paraId="1A642AD8" w14:textId="6274377B" w:rsidR="00C274C3" w:rsidRDefault="00C274C3" w:rsidP="00C274C3">
      <w:pPr>
        <w:pStyle w:val="aff5"/>
        <w:numPr>
          <w:ilvl w:val="0"/>
          <w:numId w:val="20"/>
        </w:numPr>
        <w:rPr>
          <w:lang w:eastAsia="zh-CN"/>
        </w:rPr>
      </w:pPr>
      <w:r>
        <w:rPr>
          <w:lang w:eastAsia="zh-CN"/>
        </w:rPr>
        <w:t xml:space="preserve">In scenarios with low noise variance (e.g., below 0.06), AI-based CSI prediction achieves comparable SGCS to benchmark#2. Subsequently, as the noise variance rises, the SGCS gain of AI-based CSI prediction </w:t>
      </w:r>
      <w:r w:rsidR="00DC402D">
        <w:rPr>
          <w:lang w:eastAsia="zh-CN"/>
        </w:rPr>
        <w:t xml:space="preserve">over </w:t>
      </w:r>
      <w:r>
        <w:rPr>
          <w:lang w:eastAsia="zh-CN"/>
        </w:rPr>
        <w:t>benchmark#2 widens. Notably, when the noise variance exceeds 0.21, an SGCS gain of over 50% can be observed.</w:t>
      </w:r>
    </w:p>
    <w:p w14:paraId="41541318" w14:textId="1F8165EB" w:rsidR="00C274C3" w:rsidRDefault="00C274C3" w:rsidP="00C274C3">
      <w:pPr>
        <w:pStyle w:val="aff5"/>
        <w:numPr>
          <w:ilvl w:val="0"/>
          <w:numId w:val="20"/>
        </w:numPr>
        <w:rPr>
          <w:lang w:eastAsia="zh-CN"/>
        </w:rPr>
      </w:pPr>
      <w:r>
        <w:rPr>
          <w:lang w:eastAsia="zh-CN"/>
        </w:rPr>
        <w:t xml:space="preserve">In low noise variance conditions (e.g., below 0.06), as the noise variance increases, the SGCS gain of AI-based CSI prediction compared to benchmark#1 initially decreases due to the decline in SGCS of AI-based CSI prediction. However, once the noise variance surpasses 0.06, the SGCS gain of AI-based CSI prediction </w:t>
      </w:r>
      <w:r w:rsidR="00DC402D">
        <w:rPr>
          <w:lang w:eastAsia="zh-CN"/>
        </w:rPr>
        <w:t xml:space="preserve">over </w:t>
      </w:r>
      <w:r>
        <w:rPr>
          <w:lang w:eastAsia="zh-CN"/>
        </w:rPr>
        <w:t>benchmark#1 starts to increase. Notably, when the noise variance exceeds 0.21, an SGCS gain exceeding 50% becomes evident.</w:t>
      </w:r>
    </w:p>
    <w:p w14:paraId="2AE3187F" w14:textId="77777777" w:rsidR="0093613F" w:rsidRDefault="0093613F" w:rsidP="0093613F">
      <w:pPr>
        <w:pStyle w:val="aff5"/>
        <w:ind w:left="0"/>
        <w:jc w:val="center"/>
        <w:rPr>
          <w:lang w:eastAsia="zh-CN"/>
        </w:rPr>
      </w:pPr>
      <w:r>
        <w:rPr>
          <w:noProof/>
        </w:rPr>
        <w:drawing>
          <wp:inline distT="0" distB="0" distL="0" distR="0" wp14:anchorId="6C6F91CB" wp14:editId="0F391355">
            <wp:extent cx="6120765" cy="2372360"/>
            <wp:effectExtent l="0" t="0" r="0" b="889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6120765" cy="2372360"/>
                    </a:xfrm>
                    <a:prstGeom prst="rect">
                      <a:avLst/>
                    </a:prstGeom>
                  </pic:spPr>
                </pic:pic>
              </a:graphicData>
            </a:graphic>
          </wp:inline>
        </w:drawing>
      </w:r>
    </w:p>
    <w:p w14:paraId="652F8E36" w14:textId="422FA1FE" w:rsidR="0093613F" w:rsidRDefault="0093613F" w:rsidP="0093613F">
      <w:pPr>
        <w:pStyle w:val="aff5"/>
        <w:ind w:left="0"/>
        <w:jc w:val="center"/>
        <w:rPr>
          <w:lang w:eastAsia="zh-CN"/>
        </w:rPr>
      </w:pPr>
      <w:r>
        <w:rPr>
          <w:rFonts w:hint="eastAsia"/>
          <w:lang w:eastAsia="zh-CN"/>
        </w:rPr>
        <w:t>F</w:t>
      </w:r>
      <w:r>
        <w:rPr>
          <w:lang w:eastAsia="zh-CN"/>
        </w:rPr>
        <w:t xml:space="preserve">igure </w:t>
      </w:r>
      <w:r w:rsidR="00DC402D">
        <w:rPr>
          <w:lang w:eastAsia="zh-CN"/>
        </w:rPr>
        <w:t>1</w:t>
      </w:r>
      <w:r>
        <w:rPr>
          <w:lang w:eastAsia="zh-CN"/>
        </w:rPr>
        <w:t>: Simulation results of SGCS for CSI prediction</w:t>
      </w:r>
    </w:p>
    <w:p w14:paraId="5A165C0D" w14:textId="77777777" w:rsidR="00C7507C" w:rsidRDefault="00C7507C">
      <w:pPr>
        <w:rPr>
          <w:lang w:eastAsia="zh-CN"/>
        </w:rPr>
      </w:pPr>
    </w:p>
    <w:p w14:paraId="26D642AE" w14:textId="74D2DA7B" w:rsidR="00C7507C" w:rsidRDefault="003F7ABA">
      <w:pPr>
        <w:rPr>
          <w:i/>
          <w:lang w:eastAsia="zh-CN"/>
        </w:rPr>
      </w:pPr>
      <w:r>
        <w:rPr>
          <w:rFonts w:hint="eastAsia"/>
          <w:b/>
          <w:i/>
          <w:lang w:eastAsia="zh-CN"/>
        </w:rPr>
        <w:t>O</w:t>
      </w:r>
      <w:r>
        <w:rPr>
          <w:b/>
          <w:i/>
          <w:lang w:eastAsia="zh-CN"/>
        </w:rPr>
        <w:t>bservation</w:t>
      </w:r>
      <w:r w:rsidR="0093613F">
        <w:rPr>
          <w:b/>
          <w:i/>
          <w:lang w:eastAsia="zh-CN"/>
        </w:rPr>
        <w:t xml:space="preserve"> 2</w:t>
      </w:r>
      <w:r>
        <w:rPr>
          <w:i/>
          <w:lang w:eastAsia="zh-CN"/>
        </w:rPr>
        <w:t>: Regarding CSI prediction considering the channel estimation error</w:t>
      </w:r>
    </w:p>
    <w:p w14:paraId="7BDF19C1" w14:textId="77777777" w:rsidR="00C274C3" w:rsidRPr="00C274C3" w:rsidRDefault="00C274C3" w:rsidP="00C274C3">
      <w:pPr>
        <w:pStyle w:val="aff5"/>
        <w:numPr>
          <w:ilvl w:val="0"/>
          <w:numId w:val="20"/>
        </w:numPr>
        <w:rPr>
          <w:i/>
          <w:lang w:eastAsia="zh-CN"/>
        </w:rPr>
      </w:pPr>
      <w:r w:rsidRPr="00C274C3">
        <w:rPr>
          <w:i/>
          <w:lang w:eastAsia="zh-CN"/>
        </w:rPr>
        <w:t>As the noise variance increases, the SGCS of AI-based CSI prediction, benchmark#1, and benchmark#2 all decrease. However, AI-based CSI prediction experiences a significantly narrower reduction. Notably, when the noise variance exceeds 0.18, the SGCS of AI-based CSI prediction remains above 0.7, whereas the SGCS of both benchmark#1 and benchmark#2 falls below 0.4.</w:t>
      </w:r>
    </w:p>
    <w:p w14:paraId="38EBFC0F" w14:textId="38665AE6" w:rsidR="00C274C3" w:rsidRPr="00C274C3" w:rsidRDefault="00C274C3" w:rsidP="00C274C3">
      <w:pPr>
        <w:pStyle w:val="aff5"/>
        <w:numPr>
          <w:ilvl w:val="0"/>
          <w:numId w:val="20"/>
        </w:numPr>
        <w:rPr>
          <w:i/>
          <w:lang w:eastAsia="zh-CN"/>
        </w:rPr>
      </w:pPr>
      <w:r w:rsidRPr="00C274C3">
        <w:rPr>
          <w:i/>
          <w:lang w:eastAsia="zh-CN"/>
        </w:rPr>
        <w:t xml:space="preserve">In scenarios with low noise variance (e.g., below 0.06), AI-based CSI prediction achieves comparable SGCS to benchmark#2. Subsequently, as the noise variance rises, the SGCS gain of AI-based CSI prediction </w:t>
      </w:r>
      <w:r w:rsidR="00DC402D">
        <w:rPr>
          <w:i/>
          <w:lang w:eastAsia="zh-CN"/>
        </w:rPr>
        <w:t>over</w:t>
      </w:r>
      <w:r w:rsidR="00DC402D" w:rsidRPr="00C274C3">
        <w:rPr>
          <w:i/>
          <w:lang w:eastAsia="zh-CN"/>
        </w:rPr>
        <w:t xml:space="preserve"> </w:t>
      </w:r>
      <w:r w:rsidRPr="00C274C3">
        <w:rPr>
          <w:i/>
          <w:lang w:eastAsia="zh-CN"/>
        </w:rPr>
        <w:t>benchmark#2 widens. Notably, when the noise variance exceeds 0.21, an SGCS gain of over 50% can be observed.</w:t>
      </w:r>
    </w:p>
    <w:p w14:paraId="78906B0E" w14:textId="01297F78" w:rsidR="00C7507C" w:rsidRPr="00C274C3" w:rsidRDefault="00C274C3" w:rsidP="00C274C3">
      <w:pPr>
        <w:pStyle w:val="aff5"/>
        <w:numPr>
          <w:ilvl w:val="0"/>
          <w:numId w:val="20"/>
        </w:numPr>
        <w:rPr>
          <w:i/>
          <w:lang w:eastAsia="zh-CN"/>
        </w:rPr>
      </w:pPr>
      <w:r w:rsidRPr="00C274C3">
        <w:rPr>
          <w:i/>
          <w:lang w:eastAsia="zh-CN"/>
        </w:rPr>
        <w:t xml:space="preserve">In low noise variance conditions (e.g., below 0.06), as the noise variance increases, the SGCS gain of AI-based CSI prediction compared to benchmark#1 initially decreases due to the decline in SGCS of AI-based CSI prediction. However, once the noise variance surpasses 0.06, the SGCS gain of AI-based CSI prediction </w:t>
      </w:r>
      <w:r w:rsidR="00DC402D">
        <w:rPr>
          <w:i/>
          <w:lang w:eastAsia="zh-CN"/>
        </w:rPr>
        <w:t>over</w:t>
      </w:r>
      <w:r w:rsidR="00DC402D" w:rsidRPr="00C274C3">
        <w:rPr>
          <w:i/>
          <w:lang w:eastAsia="zh-CN"/>
        </w:rPr>
        <w:t xml:space="preserve"> </w:t>
      </w:r>
      <w:r w:rsidRPr="00C274C3">
        <w:rPr>
          <w:i/>
          <w:lang w:eastAsia="zh-CN"/>
        </w:rPr>
        <w:t>benchmark#1 starts to increase. Notably, when the noise variance exceeds 0.21, an SGCS gain exceeding 50% becomes evident.</w:t>
      </w:r>
    </w:p>
    <w:p w14:paraId="5767EE19" w14:textId="77777777" w:rsidR="00C7507C" w:rsidRDefault="00C7507C">
      <w:pPr>
        <w:rPr>
          <w:lang w:eastAsia="zh-CN"/>
        </w:rPr>
      </w:pPr>
    </w:p>
    <w:p w14:paraId="6D35AF21" w14:textId="77777777" w:rsidR="00C7507C" w:rsidRDefault="00C7507C">
      <w:pPr>
        <w:rPr>
          <w:lang w:eastAsia="zh-CN"/>
        </w:rPr>
      </w:pPr>
    </w:p>
    <w:p w14:paraId="3F8C759B" w14:textId="77777777" w:rsidR="00C7507C" w:rsidRDefault="003F7ABA">
      <w:pPr>
        <w:pStyle w:val="1"/>
        <w:rPr>
          <w:lang w:eastAsia="zh-CN"/>
        </w:rPr>
      </w:pPr>
      <w:bookmarkStart w:id="6" w:name="_Hlk157949570"/>
      <w:r>
        <w:rPr>
          <w:lang w:eastAsia="zh-CN"/>
        </w:rPr>
        <w:lastRenderedPageBreak/>
        <w:t>Potential specification impacts</w:t>
      </w:r>
    </w:p>
    <w:bookmarkEnd w:id="6"/>
    <w:p w14:paraId="0A889573" w14:textId="5122073A" w:rsidR="00C7507C" w:rsidRDefault="003F7ABA">
      <w:pPr>
        <w:rPr>
          <w:lang w:eastAsia="zh-CN"/>
        </w:rPr>
      </w:pPr>
      <w:r>
        <w:rPr>
          <w:rFonts w:hint="eastAsia"/>
          <w:lang w:val="en-US" w:eastAsia="zh-CN"/>
        </w:rPr>
        <w:t xml:space="preserve">An example of AI/ML </w:t>
      </w:r>
      <w:r>
        <w:rPr>
          <w:lang w:eastAsia="zh-CN"/>
        </w:rPr>
        <w:t xml:space="preserve">CSI prediction </w:t>
      </w:r>
      <w:r>
        <w:rPr>
          <w:rFonts w:hint="eastAsia"/>
          <w:lang w:val="en-US" w:eastAsia="zh-CN"/>
        </w:rPr>
        <w:t>is</w:t>
      </w:r>
      <w:r>
        <w:rPr>
          <w:lang w:eastAsia="zh-CN"/>
        </w:rPr>
        <w:t xml:space="preserve"> depicted in Figure 2, where the model input can be channel </w:t>
      </w:r>
      <w:r w:rsidR="00DC402D">
        <w:rPr>
          <w:lang w:eastAsia="zh-CN"/>
        </w:rPr>
        <w:t xml:space="preserve">matrices </w:t>
      </w:r>
      <w:r>
        <w:rPr>
          <w:lang w:eastAsia="zh-CN"/>
        </w:rPr>
        <w:t>or eigenvector</w:t>
      </w:r>
      <w:r w:rsidR="00DC402D">
        <w:rPr>
          <w:lang w:eastAsia="zh-CN"/>
        </w:rPr>
        <w:t>s</w:t>
      </w:r>
      <w:r>
        <w:rPr>
          <w:rFonts w:hint="eastAsia"/>
          <w:lang w:val="en-US" w:eastAsia="zh-CN"/>
        </w:rPr>
        <w:t xml:space="preserve"> of past time instances</w:t>
      </w:r>
      <w:r>
        <w:rPr>
          <w:lang w:eastAsia="zh-CN"/>
        </w:rPr>
        <w:t xml:space="preserve">. The model can predict the channel </w:t>
      </w:r>
      <w:r w:rsidR="00DC402D">
        <w:rPr>
          <w:lang w:eastAsia="zh-CN"/>
        </w:rPr>
        <w:t xml:space="preserve">matrices </w:t>
      </w:r>
      <w:r>
        <w:rPr>
          <w:lang w:eastAsia="zh-CN"/>
        </w:rPr>
        <w:t>or eigenvector</w:t>
      </w:r>
      <w:r w:rsidR="00DC402D">
        <w:rPr>
          <w:lang w:eastAsia="zh-CN"/>
        </w:rPr>
        <w:t>s</w:t>
      </w:r>
      <w:r>
        <w:rPr>
          <w:lang w:eastAsia="zh-CN"/>
        </w:rPr>
        <w:t xml:space="preserve"> for future time instances.  In this example, the AI/ML model predicts the eigenvector</w:t>
      </w:r>
      <w:r w:rsidR="00DC402D">
        <w:rPr>
          <w:lang w:eastAsia="zh-CN"/>
        </w:rPr>
        <w:t>s</w:t>
      </w:r>
      <w:r>
        <w:rPr>
          <w:lang w:eastAsia="zh-CN"/>
        </w:rPr>
        <w:t xml:space="preserve"> for time instance#3 and instance#4 (i.e., V3 and V4) based on the eigenvector</w:t>
      </w:r>
      <w:r w:rsidR="00DC402D">
        <w:rPr>
          <w:lang w:eastAsia="zh-CN"/>
        </w:rPr>
        <w:t>s</w:t>
      </w:r>
      <w:r>
        <w:rPr>
          <w:lang w:eastAsia="zh-CN"/>
        </w:rPr>
        <w:t xml:space="preserve"> for time instance#1 and instance#2 (i.e., V1 and V2). After that, UE generates the Rel-18 MIMO </w:t>
      </w:r>
      <w:r>
        <w:rPr>
          <w:rFonts w:hint="eastAsia"/>
          <w:lang w:eastAsia="zh-CN"/>
        </w:rPr>
        <w:t>predi</w:t>
      </w:r>
      <w:r>
        <w:rPr>
          <w:lang w:eastAsia="zh-CN"/>
        </w:rPr>
        <w:t>cted PMI.  The potential specification impact for AI/ML CSI prediction contains CSI-RS configuration, CSI report configuration, functionality/model LCM, data collection</w:t>
      </w:r>
      <w:r>
        <w:rPr>
          <w:rFonts w:hint="eastAsia"/>
          <w:lang w:val="en-US" w:eastAsia="zh-CN"/>
        </w:rPr>
        <w:t>,</w:t>
      </w:r>
      <w:r>
        <w:rPr>
          <w:lang w:eastAsia="zh-CN"/>
        </w:rPr>
        <w:t xml:space="preserve"> and performance monitoring.</w:t>
      </w:r>
    </w:p>
    <w:p w14:paraId="34DA23F6" w14:textId="77777777" w:rsidR="00C7507C" w:rsidRDefault="003F7ABA">
      <w:pPr>
        <w:jc w:val="center"/>
        <w:rPr>
          <w:lang w:eastAsia="zh-CN"/>
        </w:rPr>
      </w:pPr>
      <w:r>
        <w:object w:dxaOrig="6757" w:dyaOrig="1100" w14:anchorId="5D699093">
          <v:shape id="_x0000_i1026" type="#_x0000_t75" style="width:338.35pt;height:54.95pt" o:ole="">
            <v:imagedata r:id="rId11" o:title=""/>
          </v:shape>
          <o:OLEObject Type="Embed" ProgID="Visio.Drawing.15" ShapeID="_x0000_i1026" DrawAspect="Content" ObjectID="_1773419973" r:id="rId12"/>
        </w:object>
      </w:r>
    </w:p>
    <w:p w14:paraId="5FE334F2" w14:textId="77777777" w:rsidR="00C7507C" w:rsidRDefault="003F7ABA">
      <w:pPr>
        <w:jc w:val="center"/>
        <w:rPr>
          <w:lang w:eastAsia="zh-CN"/>
        </w:rPr>
      </w:pPr>
      <w:r>
        <w:rPr>
          <w:rFonts w:hint="eastAsia"/>
          <w:lang w:eastAsia="zh-CN"/>
        </w:rPr>
        <w:t>F</w:t>
      </w:r>
      <w:r>
        <w:rPr>
          <w:lang w:eastAsia="zh-CN"/>
        </w:rPr>
        <w:t>igure 2. Example of AI/ML CSI prediction</w:t>
      </w:r>
    </w:p>
    <w:p w14:paraId="2A731862" w14:textId="77777777" w:rsidR="00C7507C" w:rsidRDefault="00C7507C">
      <w:pPr>
        <w:rPr>
          <w:lang w:eastAsia="zh-CN"/>
        </w:rPr>
      </w:pPr>
    </w:p>
    <w:p w14:paraId="1C7B33BB" w14:textId="77777777" w:rsidR="00C7507C" w:rsidRDefault="003F7ABA">
      <w:pPr>
        <w:rPr>
          <w:b/>
          <w:u w:val="single"/>
          <w:lang w:eastAsia="zh-CN"/>
        </w:rPr>
      </w:pPr>
      <w:r>
        <w:rPr>
          <w:rFonts w:hint="eastAsia"/>
          <w:b/>
          <w:u w:val="single"/>
          <w:lang w:eastAsia="zh-CN"/>
        </w:rPr>
        <w:t>C</w:t>
      </w:r>
      <w:r>
        <w:rPr>
          <w:b/>
          <w:u w:val="single"/>
          <w:lang w:eastAsia="zh-CN"/>
        </w:rPr>
        <w:t>SI-RS configuration and CSI report configuration</w:t>
      </w:r>
    </w:p>
    <w:p w14:paraId="3D7C5564" w14:textId="77777777" w:rsidR="00C7507C" w:rsidRDefault="003F7ABA">
      <w:pPr>
        <w:rPr>
          <w:lang w:eastAsia="zh-CN"/>
        </w:rPr>
      </w:pPr>
      <w:r>
        <w:rPr>
          <w:lang w:eastAsia="zh-CN"/>
        </w:rPr>
        <w:t>Rel-18 MIMO CSI prediction is designed to support various CSI-RS configurations, including periodic, aperiodic, and semi-persistent CSI-RS. For periodic and semi-persistent configurations, each CSI-RS resource set contains a single resource. However, the aperiodic configuration introduces an offset parameter m to represent the time-domain interval between two CSI-RS resources. This parameter m can be set to either 1 or 2, and each CSI-RS resource set includes multiple resources.</w:t>
      </w:r>
    </w:p>
    <w:p w14:paraId="65E4A99A" w14:textId="77777777" w:rsidR="00C7507C" w:rsidRDefault="003F7ABA">
      <w:pPr>
        <w:rPr>
          <w:lang w:eastAsia="zh-CN"/>
        </w:rPr>
      </w:pPr>
      <w:r>
        <w:rPr>
          <w:lang w:eastAsia="zh-CN"/>
        </w:rPr>
        <w:t xml:space="preserve">When utilizing Rel-18 MIMO CSI prediction, the reported PMIs are associated with N4 consecutive slot intervals. The value of N4 can be 1, 2, 4, or 8. For aperiodic CSI-RS, the number of slots (d) included in each slot interval is either d=1 or m. For periodic or semi-persistent CSI-RS, the number of slots in each slot interval corresponds to the period of the CSI-RS resource. The number of P/SP-CSI-RS instances to be measured by UE for each report is left to implementation. The earliest slot interval among the N4 intervals commences at the slot l=n+δ, where n represents the uplink slot of the CSI report and δ belongs to the set </w:t>
      </w:r>
      <m:oMath>
        <m:r>
          <w:rPr>
            <w:rFonts w:ascii="Cambria Math" w:hAnsi="Cambria Math"/>
            <w:lang w:eastAsia="zh-CN"/>
          </w:rPr>
          <m:t>δ</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CSI</m:t>
            </m:r>
            <m:r>
              <m:rPr>
                <m:sty m:val="p"/>
              </m:rPr>
              <w:rPr>
                <w:rFonts w:ascii="Cambria Math" w:hAnsi="Cambria Math"/>
                <w:lang w:eastAsia="zh-CN"/>
              </w:rPr>
              <m:t>_</m:t>
            </m:r>
            <m:r>
              <w:rPr>
                <w:rFonts w:ascii="Cambria Math" w:hAnsi="Cambria Math"/>
                <w:lang w:eastAsia="zh-CN"/>
              </w:rPr>
              <m:t>ref</m:t>
            </m:r>
          </m:sub>
        </m:sSub>
        <m:r>
          <m:rPr>
            <m:sty m:val="p"/>
          </m:rPr>
          <w:rPr>
            <w:rFonts w:ascii="Cambria Math" w:hAnsi="Cambria Math"/>
            <w:lang w:eastAsia="zh-CN"/>
          </w:rPr>
          <m:t>,0,1,2}</m:t>
        </m:r>
      </m:oMath>
      <w:r>
        <w:rPr>
          <w:lang w:eastAsia="zh-CN"/>
        </w:rPr>
        <w:t>.</w:t>
      </w:r>
    </w:p>
    <w:p w14:paraId="6289CDBF" w14:textId="77777777" w:rsidR="00C7507C" w:rsidRDefault="003F7ABA">
      <w:pPr>
        <w:rPr>
          <w:lang w:eastAsia="zh-CN"/>
        </w:rPr>
      </w:pPr>
      <w:r>
        <w:rPr>
          <w:lang w:eastAsia="zh-CN"/>
        </w:rPr>
        <w:t>When N4&gt;1, Rel-18 MIMO CSI prediction permits configuring multiple CQIs. The value of X, which represents the number of CQIs, can be either 1 or 2. If X=2, the two CQIs are independently calculated.</w:t>
      </w:r>
    </w:p>
    <w:p w14:paraId="5BA6FF7D" w14:textId="77777777" w:rsidR="00C7507C" w:rsidRDefault="003F7ABA">
      <w:pPr>
        <w:rPr>
          <w:lang w:eastAsia="zh-CN"/>
        </w:rPr>
      </w:pPr>
      <w:r>
        <w:rPr>
          <w:lang w:eastAsia="zh-CN"/>
        </w:rPr>
        <w:t xml:space="preserve">Rel-18 MIMO CSI prediction employs a new eType II codebook for feedback of PMIs. This new codebook is an extension of the Rel-16 eType II codebook in the time domain. The time domain employs Q time domain basis vectors, with Q fixed </w:t>
      </w:r>
      <w:r>
        <w:rPr>
          <w:rFonts w:hint="eastAsia"/>
          <w:lang w:val="en-US" w:eastAsia="zh-CN"/>
        </w:rPr>
        <w:t xml:space="preserve">to be </w:t>
      </w:r>
      <w:r>
        <w:rPr>
          <w:lang w:eastAsia="zh-CN"/>
        </w:rPr>
        <w:t>2.</w:t>
      </w:r>
    </w:p>
    <w:p w14:paraId="30A435DA" w14:textId="77777777" w:rsidR="00C7507C" w:rsidRDefault="003F7ABA">
      <w:pPr>
        <w:rPr>
          <w:lang w:eastAsia="zh-CN"/>
        </w:rPr>
      </w:pPr>
      <w:r>
        <w:rPr>
          <w:lang w:eastAsia="zh-CN"/>
        </w:rPr>
        <w:t xml:space="preserve">For AI/ML CSI prediction with UE-side model, the aforementioned resource/reporting configurations can be </w:t>
      </w:r>
      <w:r>
        <w:rPr>
          <w:rFonts w:hint="eastAsia"/>
          <w:lang w:val="en-US" w:eastAsia="zh-CN"/>
        </w:rPr>
        <w:t>reused</w:t>
      </w:r>
      <w:r>
        <w:rPr>
          <w:lang w:eastAsia="zh-CN"/>
        </w:rPr>
        <w:t xml:space="preserve">. Furthermore, the AI/ML model can easily accommodate d as any number of slots less than the period of CSI-RS. For instance, d can be set as T/2 slots. However, more discussion is needed to justify the trade-off between reporting overhead and potential performance gain. </w:t>
      </w:r>
    </w:p>
    <w:p w14:paraId="26B2C510" w14:textId="28B24A21" w:rsidR="00C7507C" w:rsidRDefault="003F7ABA">
      <w:pPr>
        <w:rPr>
          <w:i/>
          <w:lang w:eastAsia="zh-CN"/>
        </w:rPr>
      </w:pPr>
      <w:r>
        <w:rPr>
          <w:b/>
          <w:i/>
          <w:lang w:eastAsia="zh-CN"/>
        </w:rPr>
        <w:t xml:space="preserve">Observation </w:t>
      </w:r>
      <w:r w:rsidR="0093613F">
        <w:rPr>
          <w:b/>
          <w:i/>
          <w:lang w:eastAsia="zh-CN"/>
        </w:rPr>
        <w:t>3</w:t>
      </w:r>
      <w:r>
        <w:rPr>
          <w:i/>
          <w:lang w:eastAsia="zh-CN"/>
        </w:rPr>
        <w:t>: The CSI-RS configuration and CSI report configuration defined for Rel-18 MIMO</w:t>
      </w:r>
      <w:r>
        <w:rPr>
          <w:rFonts w:hint="eastAsia"/>
          <w:i/>
          <w:lang w:val="en-US" w:eastAsia="zh-CN"/>
        </w:rPr>
        <w:t xml:space="preserve"> CSI prediction</w:t>
      </w:r>
      <w:r>
        <w:rPr>
          <w:i/>
          <w:lang w:val="en-US" w:eastAsia="zh-CN"/>
        </w:rPr>
        <w:t xml:space="preserve"> can be reused for </w:t>
      </w:r>
      <w:r>
        <w:rPr>
          <w:i/>
          <w:lang w:eastAsia="zh-CN"/>
        </w:rPr>
        <w:t>AI/ML CSI predication at least for data collection for model training and inference.</w:t>
      </w:r>
    </w:p>
    <w:p w14:paraId="333EBAA0" w14:textId="77777777" w:rsidR="00C7507C" w:rsidRDefault="00C7507C">
      <w:pPr>
        <w:rPr>
          <w:lang w:eastAsia="zh-CN"/>
        </w:rPr>
      </w:pPr>
    </w:p>
    <w:p w14:paraId="088A4E5E" w14:textId="77777777" w:rsidR="00C7507C" w:rsidRDefault="003F7ABA">
      <w:pPr>
        <w:rPr>
          <w:b/>
          <w:u w:val="single"/>
          <w:lang w:eastAsia="zh-CN"/>
        </w:rPr>
      </w:pPr>
      <w:bookmarkStart w:id="7" w:name="_Hlk157287100"/>
      <w:r>
        <w:rPr>
          <w:b/>
          <w:u w:val="single"/>
          <w:lang w:eastAsia="zh-CN"/>
        </w:rPr>
        <w:t>Functionality/model LCM</w:t>
      </w:r>
    </w:p>
    <w:bookmarkEnd w:id="7"/>
    <w:p w14:paraId="3CED0F24" w14:textId="77777777" w:rsidR="00C7507C" w:rsidRDefault="003F7ABA">
      <w:pPr>
        <w:rPr>
          <w:lang w:eastAsia="zh-CN"/>
        </w:rPr>
      </w:pPr>
      <w:r>
        <w:rPr>
          <w:lang w:eastAsia="zh-CN"/>
        </w:rPr>
        <w:t xml:space="preserve">Since only UE-side model is considered for AI/ML CSI prediction, the functionality/model LCM for AI/ML CSI prediction can reuse what </w:t>
      </w:r>
      <w:r>
        <w:rPr>
          <w:rFonts w:hint="eastAsia"/>
          <w:lang w:val="en-US" w:eastAsia="zh-CN"/>
        </w:rPr>
        <w:t xml:space="preserve">is </w:t>
      </w:r>
      <w:r>
        <w:rPr>
          <w:lang w:eastAsia="zh-CN"/>
        </w:rPr>
        <w:t>defined for AI/ML</w:t>
      </w:r>
      <w:r>
        <w:rPr>
          <w:rFonts w:hint="eastAsia"/>
          <w:lang w:val="en-US" w:eastAsia="zh-CN"/>
        </w:rPr>
        <w:t xml:space="preserve"> temporal</w:t>
      </w:r>
      <w:r>
        <w:rPr>
          <w:lang w:eastAsia="zh-CN"/>
        </w:rPr>
        <w:t xml:space="preserve"> beam prediction with UE-side model. In this sense, the discussion on functionality/model LCM for AI/ML CSI prediction can be delayed until more progress is made for AI/ML</w:t>
      </w:r>
      <w:r>
        <w:rPr>
          <w:rFonts w:hint="eastAsia"/>
          <w:lang w:val="en-US" w:eastAsia="zh-CN"/>
        </w:rPr>
        <w:t xml:space="preserve"> temporal </w:t>
      </w:r>
      <w:r>
        <w:rPr>
          <w:lang w:eastAsia="zh-CN"/>
        </w:rPr>
        <w:t>beam prediction with UE-side model. T</w:t>
      </w:r>
      <w:r>
        <w:rPr>
          <w:rFonts w:hint="eastAsia"/>
          <w:lang w:val="en-US" w:eastAsia="zh-CN"/>
        </w:rPr>
        <w:t>o</w:t>
      </w:r>
      <w:r>
        <w:rPr>
          <w:lang w:eastAsia="zh-CN"/>
        </w:rPr>
        <w:t xml:space="preserve"> our understanding, there are no specific issues for functionality/model LCM for AI/ML CSI prediction. </w:t>
      </w:r>
    </w:p>
    <w:p w14:paraId="6D6AAB3F" w14:textId="5DBCE2B2" w:rsidR="00C7507C" w:rsidRDefault="003F7ABA">
      <w:pPr>
        <w:rPr>
          <w:i/>
          <w:lang w:eastAsia="zh-CN"/>
        </w:rPr>
      </w:pPr>
      <w:r>
        <w:rPr>
          <w:rFonts w:hint="eastAsia"/>
          <w:b/>
          <w:i/>
          <w:lang w:eastAsia="zh-CN"/>
        </w:rPr>
        <w:t>P</w:t>
      </w:r>
      <w:r>
        <w:rPr>
          <w:b/>
          <w:i/>
          <w:lang w:eastAsia="zh-CN"/>
        </w:rPr>
        <w:t xml:space="preserve">roposal </w:t>
      </w:r>
      <w:r w:rsidR="0093613F">
        <w:rPr>
          <w:b/>
          <w:i/>
          <w:lang w:val="en-US" w:eastAsia="zh-CN"/>
        </w:rPr>
        <w:t>2</w:t>
      </w:r>
      <w:r>
        <w:rPr>
          <w:i/>
          <w:lang w:eastAsia="zh-CN"/>
        </w:rPr>
        <w:t xml:space="preserve">: The LCM for AI/ML CSI prediction reuses the outcomes defined for AI/ML </w:t>
      </w:r>
      <w:r>
        <w:rPr>
          <w:rFonts w:hint="eastAsia"/>
          <w:i/>
          <w:lang w:eastAsia="zh-CN"/>
        </w:rPr>
        <w:t xml:space="preserve">temporal </w:t>
      </w:r>
      <w:r>
        <w:rPr>
          <w:i/>
          <w:lang w:eastAsia="zh-CN"/>
        </w:rPr>
        <w:t>beam prediction with UE-side model.</w:t>
      </w:r>
    </w:p>
    <w:p w14:paraId="3038818E" w14:textId="77777777" w:rsidR="00C7507C" w:rsidRDefault="00C7507C">
      <w:pPr>
        <w:rPr>
          <w:b/>
          <w:u w:val="single"/>
          <w:lang w:eastAsia="zh-CN"/>
        </w:rPr>
      </w:pPr>
    </w:p>
    <w:p w14:paraId="02CEED32" w14:textId="77777777" w:rsidR="00C7507C" w:rsidRDefault="003F7ABA">
      <w:pPr>
        <w:rPr>
          <w:b/>
          <w:u w:val="single"/>
          <w:lang w:eastAsia="zh-CN"/>
        </w:rPr>
      </w:pPr>
      <w:r>
        <w:rPr>
          <w:rFonts w:hint="eastAsia"/>
          <w:b/>
          <w:u w:val="single"/>
          <w:lang w:eastAsia="zh-CN"/>
        </w:rPr>
        <w:t>P</w:t>
      </w:r>
      <w:r>
        <w:rPr>
          <w:b/>
          <w:u w:val="single"/>
          <w:lang w:eastAsia="zh-CN"/>
        </w:rPr>
        <w:t>erformance monitoring</w:t>
      </w:r>
    </w:p>
    <w:p w14:paraId="576E4B03" w14:textId="77777777" w:rsidR="00C7507C" w:rsidRDefault="003F7ABA">
      <w:pPr>
        <w:rPr>
          <w:lang w:eastAsia="zh-CN"/>
        </w:rPr>
      </w:pPr>
      <w:r>
        <w:rPr>
          <w:rFonts w:hint="eastAsia"/>
          <w:lang w:eastAsia="zh-CN"/>
        </w:rPr>
        <w:t>D</w:t>
      </w:r>
      <w:r>
        <w:rPr>
          <w:lang w:eastAsia="zh-CN"/>
        </w:rPr>
        <w:t xml:space="preserve">uring the Rel-18 study, three types of performance monitoring methods were proposed by companies. </w:t>
      </w:r>
    </w:p>
    <w:tbl>
      <w:tblPr>
        <w:tblStyle w:val="afd"/>
        <w:tblW w:w="0" w:type="auto"/>
        <w:tblLook w:val="04A0" w:firstRow="1" w:lastRow="0" w:firstColumn="1" w:lastColumn="0" w:noHBand="0" w:noVBand="1"/>
      </w:tblPr>
      <w:tblGrid>
        <w:gridCol w:w="9629"/>
      </w:tblGrid>
      <w:tr w:rsidR="00C7507C" w14:paraId="422291F5" w14:textId="77777777">
        <w:tc>
          <w:tcPr>
            <w:tcW w:w="9629" w:type="dxa"/>
          </w:tcPr>
          <w:p w14:paraId="3D40A69B" w14:textId="77777777" w:rsidR="00C7507C" w:rsidRDefault="003F7ABA">
            <w:pPr>
              <w:pStyle w:val="B2"/>
              <w:spacing w:before="0" w:after="0" w:line="240" w:lineRule="auto"/>
              <w:ind w:left="0"/>
            </w:pPr>
            <w:r>
              <w:t>Type 1:</w:t>
            </w:r>
          </w:p>
          <w:p w14:paraId="74446418" w14:textId="77777777" w:rsidR="00C7507C" w:rsidRDefault="003F7ABA">
            <w:pPr>
              <w:pStyle w:val="B2"/>
              <w:spacing w:before="0" w:after="0" w:line="240" w:lineRule="auto"/>
              <w:ind w:left="572"/>
            </w:pPr>
            <w:r>
              <w:t>-</w:t>
            </w:r>
            <w:r>
              <w:tab/>
              <w:t xml:space="preserve">UE calculates the </w:t>
            </w:r>
            <w:r>
              <w:rPr>
                <w:i/>
                <w:iCs/>
              </w:rPr>
              <w:t>performance metric(s)</w:t>
            </w:r>
          </w:p>
          <w:p w14:paraId="7EC0DA1C" w14:textId="77777777" w:rsidR="00C7507C" w:rsidRDefault="003F7ABA">
            <w:pPr>
              <w:pStyle w:val="B2"/>
              <w:spacing w:before="0" w:after="0" w:line="240" w:lineRule="auto"/>
              <w:ind w:left="572"/>
            </w:pPr>
            <w:r>
              <w:t>-</w:t>
            </w:r>
            <w:r>
              <w:tab/>
              <w:t xml:space="preserve">UE reports </w:t>
            </w:r>
            <w:r>
              <w:rPr>
                <w:i/>
                <w:iCs/>
              </w:rPr>
              <w:t>performance monitoring</w:t>
            </w:r>
            <w:r>
              <w:t xml:space="preserve"> output that facilitates functionality fallback decision at the network</w:t>
            </w:r>
          </w:p>
          <w:p w14:paraId="477C6BDE" w14:textId="77777777" w:rsidR="00C7507C" w:rsidRDefault="003F7ABA">
            <w:pPr>
              <w:pStyle w:val="B2"/>
              <w:spacing w:before="0" w:after="0" w:line="240" w:lineRule="auto"/>
              <w:ind w:left="860" w:firstLine="4"/>
            </w:pPr>
            <w:r>
              <w:lastRenderedPageBreak/>
              <w:t>-</w:t>
            </w:r>
            <w:r>
              <w:tab/>
              <w:t xml:space="preserve">Performance monitoring output details can be further defined </w:t>
            </w:r>
          </w:p>
          <w:p w14:paraId="0B42FBB1" w14:textId="77777777" w:rsidR="00C7507C" w:rsidRDefault="003F7ABA">
            <w:pPr>
              <w:pStyle w:val="B2"/>
              <w:spacing w:before="0" w:after="0" w:line="240" w:lineRule="auto"/>
              <w:ind w:left="860" w:firstLine="4"/>
            </w:pPr>
            <w:r>
              <w:t>-</w:t>
            </w:r>
            <w:r>
              <w:tab/>
              <w:t xml:space="preserve">NW may configure threshold criterion to facilitate UE side performance monitoring (if needed). </w:t>
            </w:r>
          </w:p>
          <w:p w14:paraId="23BE7930" w14:textId="77777777" w:rsidR="00C7507C" w:rsidRDefault="003F7ABA">
            <w:pPr>
              <w:pStyle w:val="B2"/>
              <w:spacing w:before="0" w:after="0" w:line="240" w:lineRule="auto"/>
              <w:ind w:left="572"/>
            </w:pPr>
            <w:r>
              <w:t>-</w:t>
            </w:r>
            <w:r>
              <w:tab/>
              <w:t>NW makes decision(s) of functionality fallback operation (fallback mechanism to legacy CSI reporting).</w:t>
            </w:r>
          </w:p>
          <w:p w14:paraId="5D3BEFA4" w14:textId="77777777" w:rsidR="00C7507C" w:rsidRDefault="003F7ABA">
            <w:pPr>
              <w:pStyle w:val="B2"/>
              <w:spacing w:before="0" w:after="0" w:line="240" w:lineRule="auto"/>
              <w:ind w:left="0"/>
            </w:pPr>
            <w:r>
              <w:t xml:space="preserve">Type 2: </w:t>
            </w:r>
          </w:p>
          <w:p w14:paraId="5F65522C" w14:textId="77777777" w:rsidR="00C7507C" w:rsidRDefault="003F7ABA">
            <w:pPr>
              <w:pStyle w:val="B2"/>
              <w:spacing w:before="0" w:after="0" w:line="240" w:lineRule="auto"/>
              <w:ind w:left="288" w:firstLine="288"/>
            </w:pPr>
            <w:r>
              <w:t>-</w:t>
            </w:r>
            <w:r>
              <w:tab/>
              <w:t xml:space="preserve">UE reports </w:t>
            </w:r>
            <w:r>
              <w:rPr>
                <w:i/>
                <w:iCs/>
              </w:rPr>
              <w:t>predicted CSI</w:t>
            </w:r>
            <w:r>
              <w:t xml:space="preserve"> and/or the corresponding </w:t>
            </w:r>
            <w:r>
              <w:rPr>
                <w:i/>
                <w:iCs/>
              </w:rPr>
              <w:t>ground-truth</w:t>
            </w:r>
            <w:r>
              <w:t xml:space="preserve">  </w:t>
            </w:r>
          </w:p>
          <w:p w14:paraId="4D0E5BE4" w14:textId="77777777" w:rsidR="00C7507C" w:rsidRDefault="003F7ABA">
            <w:pPr>
              <w:pStyle w:val="B2"/>
              <w:spacing w:before="0" w:after="0" w:line="240" w:lineRule="auto"/>
              <w:ind w:left="288" w:firstLine="288"/>
            </w:pPr>
            <w:r>
              <w:t>-</w:t>
            </w:r>
            <w:r>
              <w:tab/>
              <w:t xml:space="preserve">NW calculates the </w:t>
            </w:r>
            <w:r>
              <w:rPr>
                <w:i/>
                <w:iCs/>
              </w:rPr>
              <w:t>performance metrics</w:t>
            </w:r>
            <w:r>
              <w:t xml:space="preserve">. </w:t>
            </w:r>
          </w:p>
          <w:p w14:paraId="3AE827F9" w14:textId="77777777" w:rsidR="00C7507C" w:rsidRDefault="003F7ABA">
            <w:pPr>
              <w:pStyle w:val="B2"/>
              <w:spacing w:before="0" w:after="0" w:line="240" w:lineRule="auto"/>
              <w:ind w:left="288" w:firstLine="288"/>
            </w:pPr>
            <w:r>
              <w:t>-</w:t>
            </w:r>
            <w:r>
              <w:tab/>
              <w:t>NW makes decision(s) of functionality fallback operation (fallback mechanism to legacy CSI reporting).</w:t>
            </w:r>
          </w:p>
          <w:p w14:paraId="775255BE" w14:textId="77777777" w:rsidR="00C7507C" w:rsidRDefault="003F7ABA">
            <w:pPr>
              <w:pStyle w:val="B2"/>
              <w:spacing w:before="0" w:after="0" w:line="240" w:lineRule="auto"/>
              <w:ind w:left="0"/>
            </w:pPr>
            <w:r>
              <w:t xml:space="preserve">Type 3: </w:t>
            </w:r>
          </w:p>
          <w:p w14:paraId="2CB05582" w14:textId="77777777" w:rsidR="00C7507C" w:rsidRDefault="003F7ABA">
            <w:pPr>
              <w:pStyle w:val="B2"/>
              <w:spacing w:before="0" w:after="0" w:line="240" w:lineRule="auto"/>
              <w:ind w:left="288" w:firstLine="288"/>
            </w:pPr>
            <w:r>
              <w:t>-</w:t>
            </w:r>
            <w:r>
              <w:tab/>
              <w:t xml:space="preserve">UE calculates the </w:t>
            </w:r>
            <w:r>
              <w:rPr>
                <w:i/>
                <w:iCs/>
              </w:rPr>
              <w:t>performance metric(s)</w:t>
            </w:r>
            <w:r>
              <w:t xml:space="preserve"> </w:t>
            </w:r>
          </w:p>
          <w:p w14:paraId="03CD1CE5" w14:textId="77777777" w:rsidR="00C7507C" w:rsidRDefault="003F7ABA">
            <w:pPr>
              <w:pStyle w:val="B2"/>
              <w:spacing w:before="0" w:after="0" w:line="240" w:lineRule="auto"/>
              <w:ind w:left="288" w:firstLine="288"/>
            </w:pPr>
            <w:r>
              <w:t>-</w:t>
            </w:r>
            <w:r>
              <w:tab/>
              <w:t xml:space="preserve">UE reports </w:t>
            </w:r>
            <w:r>
              <w:rPr>
                <w:i/>
                <w:iCs/>
              </w:rPr>
              <w:t>performance metric(s)</w:t>
            </w:r>
            <w:r>
              <w:t xml:space="preserve"> to the NW</w:t>
            </w:r>
          </w:p>
          <w:p w14:paraId="6EDA274C" w14:textId="77777777" w:rsidR="00C7507C" w:rsidRDefault="003F7ABA">
            <w:pPr>
              <w:pStyle w:val="B2"/>
              <w:spacing w:before="0" w:after="0" w:line="240" w:lineRule="auto"/>
              <w:ind w:left="288" w:firstLine="288"/>
            </w:pPr>
            <w:r>
              <w:t>-</w:t>
            </w:r>
            <w:r>
              <w:tab/>
              <w:t xml:space="preserve">NW makes decision(s) of functionality fallback operation (fallback mechanism to legacy CSI reporting). </w:t>
            </w:r>
          </w:p>
        </w:tc>
      </w:tr>
    </w:tbl>
    <w:p w14:paraId="43464DE1" w14:textId="77777777" w:rsidR="00C7507C" w:rsidRDefault="00C7507C">
      <w:pPr>
        <w:rPr>
          <w:lang w:eastAsia="zh-CN"/>
        </w:rPr>
      </w:pPr>
    </w:p>
    <w:p w14:paraId="7B267D76" w14:textId="77777777" w:rsidR="00C7507C" w:rsidRDefault="003F7ABA">
      <w:pPr>
        <w:rPr>
          <w:lang w:eastAsia="zh-CN"/>
        </w:rPr>
      </w:pPr>
      <w:r>
        <w:rPr>
          <w:rFonts w:hint="eastAsia"/>
          <w:lang w:eastAsia="zh-CN"/>
        </w:rPr>
        <w:t>T</w:t>
      </w:r>
      <w:r>
        <w:rPr>
          <w:lang w:eastAsia="zh-CN"/>
        </w:rPr>
        <w:t xml:space="preserve">he comparison among these three types is summarized in Table 1. </w:t>
      </w:r>
    </w:p>
    <w:tbl>
      <w:tblPr>
        <w:tblStyle w:val="afd"/>
        <w:tblW w:w="0" w:type="auto"/>
        <w:tblLook w:val="04A0" w:firstRow="1" w:lastRow="0" w:firstColumn="1" w:lastColumn="0" w:noHBand="0" w:noVBand="1"/>
      </w:tblPr>
      <w:tblGrid>
        <w:gridCol w:w="1696"/>
        <w:gridCol w:w="3544"/>
        <w:gridCol w:w="4389"/>
      </w:tblGrid>
      <w:tr w:rsidR="00C7507C" w14:paraId="0F602DD8" w14:textId="77777777">
        <w:tc>
          <w:tcPr>
            <w:tcW w:w="1696" w:type="dxa"/>
          </w:tcPr>
          <w:p w14:paraId="0EA81813" w14:textId="77777777" w:rsidR="00C7507C" w:rsidRDefault="003F7ABA">
            <w:pPr>
              <w:spacing w:before="0" w:after="0" w:line="240" w:lineRule="auto"/>
              <w:rPr>
                <w:lang w:eastAsia="zh-CN"/>
              </w:rPr>
            </w:pPr>
            <w:r>
              <w:rPr>
                <w:lang w:eastAsia="zh-CN"/>
              </w:rPr>
              <w:t>Method</w:t>
            </w:r>
          </w:p>
        </w:tc>
        <w:tc>
          <w:tcPr>
            <w:tcW w:w="3544" w:type="dxa"/>
          </w:tcPr>
          <w:p w14:paraId="61B03C49" w14:textId="77777777" w:rsidR="00C7507C" w:rsidRDefault="003F7ABA">
            <w:pPr>
              <w:spacing w:before="0" w:after="0" w:line="240" w:lineRule="auto"/>
              <w:rPr>
                <w:lang w:eastAsia="zh-CN"/>
              </w:rPr>
            </w:pPr>
            <w:r>
              <w:rPr>
                <w:lang w:eastAsia="zh-CN"/>
              </w:rPr>
              <w:t>Reporting content</w:t>
            </w:r>
          </w:p>
        </w:tc>
        <w:tc>
          <w:tcPr>
            <w:tcW w:w="4389" w:type="dxa"/>
          </w:tcPr>
          <w:p w14:paraId="41059CE1" w14:textId="77777777" w:rsidR="00C7507C" w:rsidRDefault="003F7ABA">
            <w:pPr>
              <w:spacing w:before="0" w:after="0" w:line="240" w:lineRule="auto"/>
              <w:rPr>
                <w:lang w:eastAsia="zh-CN"/>
              </w:rPr>
            </w:pPr>
            <w:r>
              <w:rPr>
                <w:lang w:eastAsia="zh-CN"/>
              </w:rPr>
              <w:t>Pros and Cons</w:t>
            </w:r>
          </w:p>
        </w:tc>
      </w:tr>
      <w:tr w:rsidR="00C7507C" w14:paraId="3FA92E8F" w14:textId="77777777">
        <w:tc>
          <w:tcPr>
            <w:tcW w:w="1696" w:type="dxa"/>
          </w:tcPr>
          <w:p w14:paraId="77CB8398" w14:textId="77777777" w:rsidR="00C7507C" w:rsidRDefault="003F7ABA">
            <w:pPr>
              <w:spacing w:before="0" w:after="0" w:line="240" w:lineRule="auto"/>
              <w:rPr>
                <w:lang w:eastAsia="zh-CN"/>
              </w:rPr>
            </w:pPr>
            <w:r>
              <w:rPr>
                <w:lang w:eastAsia="zh-CN"/>
              </w:rPr>
              <w:t>Type 1</w:t>
            </w:r>
          </w:p>
        </w:tc>
        <w:tc>
          <w:tcPr>
            <w:tcW w:w="3544" w:type="dxa"/>
          </w:tcPr>
          <w:p w14:paraId="55844D09" w14:textId="77777777" w:rsidR="00C7507C" w:rsidRDefault="003F7ABA">
            <w:pPr>
              <w:spacing w:before="0" w:after="0" w:line="240" w:lineRule="auto"/>
              <w:rPr>
                <w:lang w:eastAsia="zh-CN"/>
              </w:rPr>
            </w:pPr>
            <w:r>
              <w:rPr>
                <w:lang w:eastAsia="zh-CN"/>
              </w:rPr>
              <w:t>Performance monitoring output, e.g., UE’s recommendation on whether to deactivate the current model/Functionality</w:t>
            </w:r>
          </w:p>
        </w:tc>
        <w:tc>
          <w:tcPr>
            <w:tcW w:w="4389" w:type="dxa"/>
          </w:tcPr>
          <w:p w14:paraId="4F8C44FC" w14:textId="77777777" w:rsidR="00C7507C" w:rsidRDefault="003F7ABA">
            <w:pPr>
              <w:spacing w:before="0" w:after="0" w:line="240" w:lineRule="auto"/>
              <w:rPr>
                <w:lang w:eastAsia="zh-CN"/>
              </w:rPr>
            </w:pPr>
            <w:r>
              <w:rPr>
                <w:lang w:eastAsia="zh-CN"/>
              </w:rPr>
              <w:t>Low reporting overhead</w:t>
            </w:r>
          </w:p>
          <w:p w14:paraId="533F54E8" w14:textId="77777777" w:rsidR="00C7507C" w:rsidRDefault="003F7ABA">
            <w:pPr>
              <w:spacing w:before="0" w:after="0" w:line="240" w:lineRule="auto"/>
              <w:rPr>
                <w:lang w:eastAsia="zh-CN"/>
              </w:rPr>
            </w:pPr>
            <w:r>
              <w:rPr>
                <w:lang w:eastAsia="zh-CN"/>
              </w:rPr>
              <w:t>Limited information for network to make final decision</w:t>
            </w:r>
          </w:p>
        </w:tc>
      </w:tr>
      <w:tr w:rsidR="00C7507C" w14:paraId="0460B240" w14:textId="77777777">
        <w:tc>
          <w:tcPr>
            <w:tcW w:w="1696" w:type="dxa"/>
          </w:tcPr>
          <w:p w14:paraId="586BFB77" w14:textId="77777777" w:rsidR="00C7507C" w:rsidRDefault="003F7ABA">
            <w:pPr>
              <w:spacing w:before="0" w:after="0" w:line="240" w:lineRule="auto"/>
              <w:rPr>
                <w:lang w:eastAsia="zh-CN"/>
              </w:rPr>
            </w:pPr>
            <w:r>
              <w:rPr>
                <w:lang w:eastAsia="zh-CN"/>
              </w:rPr>
              <w:t>Type 2</w:t>
            </w:r>
          </w:p>
        </w:tc>
        <w:tc>
          <w:tcPr>
            <w:tcW w:w="3544" w:type="dxa"/>
          </w:tcPr>
          <w:p w14:paraId="419AE410" w14:textId="77777777" w:rsidR="00C7507C" w:rsidRDefault="003F7ABA">
            <w:pPr>
              <w:spacing w:before="0" w:after="0" w:line="240" w:lineRule="auto"/>
              <w:rPr>
                <w:lang w:eastAsia="zh-CN"/>
              </w:rPr>
            </w:pPr>
            <w:r>
              <w:rPr>
                <w:lang w:eastAsia="zh-CN"/>
              </w:rPr>
              <w:t>Predicted CSI and the corresponding ground-truth</w:t>
            </w:r>
          </w:p>
        </w:tc>
        <w:tc>
          <w:tcPr>
            <w:tcW w:w="4389" w:type="dxa"/>
          </w:tcPr>
          <w:p w14:paraId="6E2C1FDD" w14:textId="77777777" w:rsidR="00C7507C" w:rsidRDefault="003F7ABA">
            <w:pPr>
              <w:spacing w:before="0" w:after="0" w:line="240" w:lineRule="auto"/>
              <w:rPr>
                <w:lang w:eastAsia="zh-CN"/>
              </w:rPr>
            </w:pPr>
            <w:r>
              <w:rPr>
                <w:lang w:eastAsia="zh-CN"/>
              </w:rPr>
              <w:t>Large reporting overheard</w:t>
            </w:r>
          </w:p>
          <w:p w14:paraId="2DCF4A43" w14:textId="77777777" w:rsidR="00C7507C" w:rsidRDefault="003F7ABA">
            <w:pPr>
              <w:spacing w:before="0" w:after="0" w:line="240" w:lineRule="auto"/>
              <w:rPr>
                <w:lang w:eastAsia="zh-CN"/>
              </w:rPr>
            </w:pPr>
            <w:r>
              <w:rPr>
                <w:lang w:eastAsia="zh-CN"/>
              </w:rPr>
              <w:t>Rich information for network to make final decision</w:t>
            </w:r>
          </w:p>
        </w:tc>
      </w:tr>
      <w:tr w:rsidR="00C7507C" w14:paraId="237FB07B" w14:textId="77777777">
        <w:tc>
          <w:tcPr>
            <w:tcW w:w="1696" w:type="dxa"/>
          </w:tcPr>
          <w:p w14:paraId="0CA306C9" w14:textId="77777777" w:rsidR="00C7507C" w:rsidRDefault="003F7ABA">
            <w:pPr>
              <w:spacing w:before="0" w:after="0" w:line="240" w:lineRule="auto"/>
              <w:rPr>
                <w:lang w:eastAsia="zh-CN"/>
              </w:rPr>
            </w:pPr>
            <w:r>
              <w:rPr>
                <w:lang w:eastAsia="zh-CN"/>
              </w:rPr>
              <w:t>Type 3</w:t>
            </w:r>
          </w:p>
        </w:tc>
        <w:tc>
          <w:tcPr>
            <w:tcW w:w="3544" w:type="dxa"/>
          </w:tcPr>
          <w:p w14:paraId="65481613" w14:textId="77777777" w:rsidR="00C7507C" w:rsidRDefault="003F7ABA">
            <w:pPr>
              <w:spacing w:before="0" w:after="0" w:line="240" w:lineRule="auto"/>
              <w:rPr>
                <w:lang w:eastAsia="zh-CN"/>
              </w:rPr>
            </w:pPr>
            <w:r>
              <w:rPr>
                <w:lang w:eastAsia="zh-CN"/>
              </w:rPr>
              <w:t>Performance metric(s), e.g., prediction accuracy, SGCS, etc.</w:t>
            </w:r>
          </w:p>
        </w:tc>
        <w:tc>
          <w:tcPr>
            <w:tcW w:w="4389" w:type="dxa"/>
          </w:tcPr>
          <w:p w14:paraId="1983B491" w14:textId="77777777" w:rsidR="00C7507C" w:rsidRDefault="003F7ABA">
            <w:pPr>
              <w:spacing w:before="0" w:after="0" w:line="240" w:lineRule="auto"/>
              <w:rPr>
                <w:lang w:eastAsia="zh-CN"/>
              </w:rPr>
            </w:pPr>
            <w:r>
              <w:rPr>
                <w:rFonts w:hint="eastAsia"/>
                <w:lang w:eastAsia="zh-CN"/>
              </w:rPr>
              <w:t>M</w:t>
            </w:r>
            <w:r>
              <w:rPr>
                <w:lang w:eastAsia="zh-CN"/>
              </w:rPr>
              <w:t>oderate reporting overhead</w:t>
            </w:r>
          </w:p>
          <w:p w14:paraId="6CB2D419" w14:textId="77777777" w:rsidR="00C7507C" w:rsidRDefault="003F7ABA">
            <w:pPr>
              <w:spacing w:before="0" w:after="0" w:line="240" w:lineRule="auto"/>
              <w:rPr>
                <w:lang w:eastAsia="zh-CN"/>
              </w:rPr>
            </w:pPr>
            <w:r>
              <w:rPr>
                <w:lang w:eastAsia="zh-CN"/>
              </w:rPr>
              <w:t>Sufficient information for network to make final decision</w:t>
            </w:r>
          </w:p>
        </w:tc>
      </w:tr>
    </w:tbl>
    <w:p w14:paraId="74A219A6" w14:textId="77777777" w:rsidR="00C7507C" w:rsidRDefault="00C7507C">
      <w:pPr>
        <w:rPr>
          <w:lang w:eastAsia="zh-CN"/>
        </w:rPr>
      </w:pPr>
    </w:p>
    <w:p w14:paraId="09BEF3A3" w14:textId="77777777" w:rsidR="00C7507C" w:rsidRDefault="003F7ABA">
      <w:pPr>
        <w:rPr>
          <w:lang w:eastAsia="zh-CN"/>
        </w:rPr>
      </w:pPr>
      <w:r>
        <w:rPr>
          <w:lang w:eastAsia="zh-CN"/>
        </w:rPr>
        <w:t>Although Type</w:t>
      </w:r>
      <w:r>
        <w:rPr>
          <w:rFonts w:hint="eastAsia"/>
          <w:lang w:val="en-US" w:eastAsia="zh-CN"/>
        </w:rPr>
        <w:t xml:space="preserve"> </w:t>
      </w:r>
      <w:r>
        <w:rPr>
          <w:lang w:eastAsia="zh-CN"/>
        </w:rPr>
        <w:t xml:space="preserve">2 reports rich information for network to make final decision on functionality management, the reporting overhead is a crucial issue. Compared with Type 1, Type 3 provides more information to the base station instead of just UE’s recommendation. However, </w:t>
      </w:r>
      <w:r>
        <w:rPr>
          <w:rFonts w:hint="eastAsia"/>
          <w:lang w:val="en-US" w:eastAsia="zh-CN"/>
        </w:rPr>
        <w:t xml:space="preserve">since </w:t>
      </w:r>
      <w:r>
        <w:rPr>
          <w:lang w:eastAsia="zh-CN"/>
        </w:rPr>
        <w:t>performance metric calculation is subject to UE implementation, different UEs may have different criteria to calculate the same performance metric. Thus, the additional information provided by Type 3 may not justify the additional reporting overhead. In this sense, our preference is Type 1.</w:t>
      </w:r>
    </w:p>
    <w:p w14:paraId="7D957147" w14:textId="050232F0" w:rsidR="00C7507C" w:rsidRDefault="003F7ABA">
      <w:pPr>
        <w:rPr>
          <w:i/>
          <w:lang w:eastAsia="zh-CN"/>
        </w:rPr>
      </w:pPr>
      <w:r>
        <w:rPr>
          <w:rFonts w:hint="eastAsia"/>
          <w:b/>
          <w:i/>
          <w:lang w:eastAsia="zh-CN"/>
        </w:rPr>
        <w:t>P</w:t>
      </w:r>
      <w:r>
        <w:rPr>
          <w:b/>
          <w:i/>
          <w:lang w:eastAsia="zh-CN"/>
        </w:rPr>
        <w:t xml:space="preserve">roposal </w:t>
      </w:r>
      <w:r w:rsidR="0093613F">
        <w:rPr>
          <w:b/>
          <w:i/>
          <w:lang w:eastAsia="zh-CN"/>
        </w:rPr>
        <w:t>3</w:t>
      </w:r>
      <w:r>
        <w:rPr>
          <w:i/>
          <w:lang w:eastAsia="zh-CN"/>
        </w:rPr>
        <w:t>: Regarding performance monitoring for AI/ML CSI prediction with UE-side model, Type 1 is adopted.</w:t>
      </w:r>
    </w:p>
    <w:p w14:paraId="6927B26B" w14:textId="77777777" w:rsidR="00C7507C" w:rsidRDefault="003F7ABA">
      <w:pPr>
        <w:pStyle w:val="B2"/>
        <w:spacing w:after="0"/>
        <w:ind w:left="572"/>
        <w:rPr>
          <w:i/>
        </w:rPr>
      </w:pPr>
      <w:r>
        <w:rPr>
          <w:i/>
        </w:rPr>
        <w:t>-</w:t>
      </w:r>
      <w:r>
        <w:rPr>
          <w:i/>
        </w:rPr>
        <w:tab/>
        <w:t xml:space="preserve">UE calculates the </w:t>
      </w:r>
      <w:r>
        <w:rPr>
          <w:i/>
          <w:iCs/>
        </w:rPr>
        <w:t>performance metric(s)</w:t>
      </w:r>
    </w:p>
    <w:p w14:paraId="32F49601" w14:textId="77777777" w:rsidR="00C7507C" w:rsidRDefault="003F7ABA">
      <w:pPr>
        <w:pStyle w:val="B2"/>
        <w:spacing w:after="0"/>
        <w:ind w:left="572"/>
        <w:rPr>
          <w:i/>
        </w:rPr>
      </w:pPr>
      <w:r>
        <w:rPr>
          <w:i/>
        </w:rPr>
        <w:t>-</w:t>
      </w:r>
      <w:r>
        <w:rPr>
          <w:i/>
        </w:rPr>
        <w:tab/>
        <w:t xml:space="preserve">UE reports </w:t>
      </w:r>
      <w:r>
        <w:rPr>
          <w:i/>
          <w:iCs/>
        </w:rPr>
        <w:t>performance monitoring</w:t>
      </w:r>
      <w:r>
        <w:rPr>
          <w:i/>
        </w:rPr>
        <w:t xml:space="preserve"> output that facilitates functionality fallback decision at the network</w:t>
      </w:r>
    </w:p>
    <w:p w14:paraId="6C2B63C0" w14:textId="77777777" w:rsidR="00C7507C" w:rsidRDefault="003F7ABA">
      <w:pPr>
        <w:pStyle w:val="B2"/>
        <w:spacing w:after="0"/>
        <w:ind w:left="860" w:firstLine="4"/>
        <w:rPr>
          <w:i/>
        </w:rPr>
      </w:pPr>
      <w:r>
        <w:rPr>
          <w:i/>
        </w:rPr>
        <w:t>-</w:t>
      </w:r>
      <w:r>
        <w:rPr>
          <w:i/>
        </w:rPr>
        <w:tab/>
        <w:t xml:space="preserve">Performance monitoring output details can be further defined </w:t>
      </w:r>
    </w:p>
    <w:p w14:paraId="579EB037" w14:textId="77777777" w:rsidR="00C7507C" w:rsidRDefault="003F7ABA">
      <w:pPr>
        <w:pStyle w:val="B2"/>
        <w:spacing w:after="0"/>
        <w:ind w:left="860" w:firstLine="4"/>
        <w:rPr>
          <w:i/>
        </w:rPr>
      </w:pPr>
      <w:r>
        <w:rPr>
          <w:i/>
        </w:rPr>
        <w:t>-</w:t>
      </w:r>
      <w:r>
        <w:rPr>
          <w:i/>
        </w:rPr>
        <w:tab/>
        <w:t xml:space="preserve">NW may configure threshold criterion to facilitate UE side performance monitoring. </w:t>
      </w:r>
    </w:p>
    <w:p w14:paraId="7DDB045F" w14:textId="77777777" w:rsidR="00C7507C" w:rsidRDefault="003F7ABA">
      <w:pPr>
        <w:pStyle w:val="B2"/>
        <w:spacing w:after="0"/>
        <w:ind w:left="572"/>
        <w:rPr>
          <w:i/>
        </w:rPr>
      </w:pPr>
      <w:r>
        <w:rPr>
          <w:i/>
        </w:rPr>
        <w:t>-</w:t>
      </w:r>
      <w:r>
        <w:rPr>
          <w:i/>
        </w:rPr>
        <w:tab/>
        <w:t>NW makes decision(s) of functionality fallback operation (fallback mechanism to legacy CSI reporting).</w:t>
      </w:r>
    </w:p>
    <w:p w14:paraId="56439AE9" w14:textId="77777777" w:rsidR="00C7507C" w:rsidRDefault="00C7507C">
      <w:pPr>
        <w:rPr>
          <w:lang w:eastAsia="zh-CN"/>
        </w:rPr>
      </w:pPr>
    </w:p>
    <w:p w14:paraId="7A9AB3C8" w14:textId="77777777" w:rsidR="00C7507C" w:rsidRDefault="003F7ABA">
      <w:pPr>
        <w:rPr>
          <w:lang w:eastAsia="zh-CN"/>
        </w:rPr>
      </w:pPr>
      <w:r>
        <w:rPr>
          <w:rFonts w:hint="eastAsia"/>
          <w:lang w:eastAsia="zh-CN"/>
        </w:rPr>
        <w:t>A</w:t>
      </w:r>
      <w:r>
        <w:rPr>
          <w:lang w:eastAsia="zh-CN"/>
        </w:rPr>
        <w:t xml:space="preserve">nother aspect that needs potential enhancement is CSI-RS configuration/triggering for performance monitoring. Normally, to reduce the CSI-RS transmission overhead, the CSI-RS is only transmitted during the observation window and is not transmitted during the prediction window during inference phase. However, UE may need the CSI-RS in prediction window to calculate the ground-truth CSI for performance monitoring. As shown in figure 2, UE needs CSI-RS during the prediction window to determine accuracy of the predicted CSI. UE predicts the CSI for slots within the prediction window. For example, UE calculates the SGCS between the predicted CSI and the actual CSI derived by the CSI-RS within the prediction window. </w:t>
      </w:r>
    </w:p>
    <w:p w14:paraId="1BF00961" w14:textId="116E2707" w:rsidR="00C7507C" w:rsidRDefault="003F7ABA">
      <w:pPr>
        <w:rPr>
          <w:i/>
          <w:lang w:eastAsia="zh-CN"/>
        </w:rPr>
      </w:pPr>
      <w:r>
        <w:rPr>
          <w:rFonts w:hint="eastAsia"/>
          <w:b/>
          <w:i/>
          <w:lang w:eastAsia="zh-CN"/>
        </w:rPr>
        <w:t>P</w:t>
      </w:r>
      <w:r>
        <w:rPr>
          <w:b/>
          <w:i/>
          <w:lang w:eastAsia="zh-CN"/>
        </w:rPr>
        <w:t xml:space="preserve">roposal </w:t>
      </w:r>
      <w:r w:rsidR="0093613F">
        <w:rPr>
          <w:b/>
          <w:i/>
          <w:lang w:eastAsia="zh-CN"/>
        </w:rPr>
        <w:t>4</w:t>
      </w:r>
      <w:r>
        <w:rPr>
          <w:i/>
          <w:lang w:eastAsia="zh-CN"/>
        </w:rPr>
        <w:t xml:space="preserve">: Study potential CSI-RS configuration/triggering enhancement for performance monitoring for AI/ML CSI prediction with UE-side model. </w:t>
      </w:r>
    </w:p>
    <w:p w14:paraId="62A47C51" w14:textId="77777777" w:rsidR="00C7507C" w:rsidRDefault="003F7ABA">
      <w:pPr>
        <w:jc w:val="center"/>
      </w:pPr>
      <w:r>
        <w:object w:dxaOrig="6203" w:dyaOrig="2516" w14:anchorId="35F64389">
          <v:shape id="_x0000_i1027" type="#_x0000_t75" style="width:309.65pt;height:126.1pt" o:ole="">
            <v:imagedata r:id="rId13" o:title=""/>
          </v:shape>
          <o:OLEObject Type="Embed" ProgID="Visio.Drawing.15" ShapeID="_x0000_i1027" DrawAspect="Content" ObjectID="_1773419974" r:id="rId14"/>
        </w:object>
      </w:r>
    </w:p>
    <w:p w14:paraId="11855800" w14:textId="77777777" w:rsidR="00C7507C" w:rsidRDefault="003F7ABA">
      <w:pPr>
        <w:jc w:val="center"/>
        <w:rPr>
          <w:lang w:eastAsia="zh-CN"/>
        </w:rPr>
      </w:pPr>
      <w:r>
        <w:rPr>
          <w:rFonts w:hint="eastAsia"/>
          <w:lang w:eastAsia="zh-CN"/>
        </w:rPr>
        <w:t>F</w:t>
      </w:r>
      <w:r>
        <w:rPr>
          <w:lang w:eastAsia="zh-CN"/>
        </w:rPr>
        <w:t xml:space="preserve">igure 2. An example of performance monitoring for AI/ML CSI prediction. </w:t>
      </w:r>
    </w:p>
    <w:p w14:paraId="438DA7F4" w14:textId="77777777" w:rsidR="00C7507C" w:rsidRDefault="00C7507C">
      <w:pPr>
        <w:rPr>
          <w:lang w:eastAsia="zh-CN"/>
        </w:rPr>
      </w:pPr>
    </w:p>
    <w:p w14:paraId="2C711F12" w14:textId="77777777" w:rsidR="00C7507C" w:rsidRDefault="003F7ABA">
      <w:pPr>
        <w:rPr>
          <w:b/>
          <w:u w:val="single"/>
          <w:lang w:eastAsia="zh-CN"/>
        </w:rPr>
      </w:pPr>
      <w:r>
        <w:rPr>
          <w:rFonts w:hint="eastAsia"/>
          <w:b/>
          <w:u w:val="single"/>
          <w:lang w:eastAsia="zh-CN"/>
        </w:rPr>
        <w:t>D</w:t>
      </w:r>
      <w:r>
        <w:rPr>
          <w:b/>
          <w:u w:val="single"/>
          <w:lang w:eastAsia="zh-CN"/>
        </w:rPr>
        <w:t>ata collection</w:t>
      </w:r>
    </w:p>
    <w:p w14:paraId="0AC1D0CE" w14:textId="77777777" w:rsidR="00C7507C" w:rsidRDefault="003F7ABA">
      <w:pPr>
        <w:rPr>
          <w:lang w:eastAsia="zh-CN"/>
        </w:rPr>
      </w:pPr>
      <w:r>
        <w:rPr>
          <w:lang w:eastAsia="zh-CN"/>
        </w:rPr>
        <w:t>Data collection for different purpose</w:t>
      </w:r>
      <w:r>
        <w:rPr>
          <w:rFonts w:hint="eastAsia"/>
          <w:lang w:val="en-US" w:eastAsia="zh-CN"/>
        </w:rPr>
        <w:t>s</w:t>
      </w:r>
      <w:r>
        <w:rPr>
          <w:lang w:eastAsia="zh-CN"/>
        </w:rPr>
        <w:t xml:space="preserve"> may require different data. </w:t>
      </w:r>
    </w:p>
    <w:p w14:paraId="48742B74" w14:textId="77777777" w:rsidR="00C7507C" w:rsidRDefault="003F7ABA">
      <w:pPr>
        <w:pStyle w:val="aff5"/>
        <w:numPr>
          <w:ilvl w:val="0"/>
          <w:numId w:val="21"/>
        </w:numPr>
        <w:rPr>
          <w:lang w:eastAsia="zh-CN"/>
        </w:rPr>
      </w:pPr>
      <w:r>
        <w:rPr>
          <w:rFonts w:hint="eastAsia"/>
          <w:b/>
          <w:lang w:eastAsia="zh-CN"/>
        </w:rPr>
        <w:t>M</w:t>
      </w:r>
      <w:r>
        <w:rPr>
          <w:b/>
          <w:lang w:eastAsia="zh-CN"/>
        </w:rPr>
        <w:t>odel training</w:t>
      </w:r>
      <w:r>
        <w:rPr>
          <w:lang w:eastAsia="zh-CN"/>
        </w:rPr>
        <w:t xml:space="preserve">: Model training requires the model input and model output, which can be channel matrix or eigenvector up to UE implementation. If base station decides to collect data for model training (e.g., base station trains </w:t>
      </w:r>
      <w:r>
        <w:rPr>
          <w:rFonts w:hint="eastAsia"/>
          <w:lang w:val="en-US" w:eastAsia="zh-CN"/>
        </w:rPr>
        <w:t xml:space="preserve">a </w:t>
      </w:r>
      <w:r>
        <w:rPr>
          <w:lang w:eastAsia="zh-CN"/>
        </w:rPr>
        <w:t xml:space="preserve">model and transfers </w:t>
      </w:r>
      <w:r>
        <w:rPr>
          <w:rFonts w:hint="eastAsia"/>
          <w:lang w:val="en-US" w:eastAsia="zh-CN"/>
        </w:rPr>
        <w:t xml:space="preserve">the model </w:t>
      </w:r>
      <w:r>
        <w:rPr>
          <w:lang w:eastAsia="zh-CN"/>
        </w:rPr>
        <w:t xml:space="preserve">to UE or transfers the dataset to UE), the channel matrix or eigenvector needs to be collected. However, collecting the channel matrix or eigenvector causes heavy reporting overhead. In order to reduce the reporting overhead, the high-resolution CSI can be adopted to balance the quality of training dataset and reporting overhead. </w:t>
      </w:r>
    </w:p>
    <w:p w14:paraId="2BB3D8F5" w14:textId="77777777" w:rsidR="00C7507C" w:rsidRDefault="003F7ABA">
      <w:pPr>
        <w:pStyle w:val="aff5"/>
        <w:numPr>
          <w:ilvl w:val="0"/>
          <w:numId w:val="21"/>
        </w:numPr>
        <w:rPr>
          <w:lang w:eastAsia="zh-CN"/>
        </w:rPr>
      </w:pPr>
      <w:r>
        <w:rPr>
          <w:b/>
          <w:lang w:eastAsia="zh-CN"/>
        </w:rPr>
        <w:t>Model inference</w:t>
      </w:r>
      <w:r>
        <w:rPr>
          <w:lang w:eastAsia="zh-CN"/>
        </w:rPr>
        <w:t xml:space="preserve">: During model inference, since only UE-side model is adopted, UE can acquire the channel matrix or eigenvector by itself. Thus, there is no need to collect model input </w:t>
      </w:r>
      <w:r>
        <w:rPr>
          <w:rFonts w:hint="eastAsia"/>
          <w:lang w:val="en-US" w:eastAsia="zh-CN"/>
        </w:rPr>
        <w:t xml:space="preserve">for the base station </w:t>
      </w:r>
      <w:r>
        <w:rPr>
          <w:lang w:eastAsia="zh-CN"/>
        </w:rPr>
        <w:t>during model inference phase. Regarding the model output, as we analysed above, the Rel-18 MIMO CSI reporting mechanism can be adopted without any additional specification change.</w:t>
      </w:r>
    </w:p>
    <w:p w14:paraId="2D970459" w14:textId="77777777" w:rsidR="00C7507C" w:rsidRDefault="003F7ABA">
      <w:pPr>
        <w:pStyle w:val="aff5"/>
        <w:numPr>
          <w:ilvl w:val="0"/>
          <w:numId w:val="21"/>
        </w:numPr>
        <w:rPr>
          <w:lang w:eastAsia="zh-CN"/>
        </w:rPr>
      </w:pPr>
      <w:r>
        <w:rPr>
          <w:b/>
          <w:lang w:eastAsia="zh-CN"/>
        </w:rPr>
        <w:t>Performance monitoring</w:t>
      </w:r>
      <w:r>
        <w:rPr>
          <w:lang w:eastAsia="zh-CN"/>
        </w:rPr>
        <w:t>: Depending on the detailed solution, UE may need to report different contents to the base station.</w:t>
      </w:r>
    </w:p>
    <w:p w14:paraId="158E9FE7" w14:textId="77777777" w:rsidR="00C7507C" w:rsidRDefault="003F7ABA">
      <w:pPr>
        <w:pStyle w:val="aff5"/>
        <w:ind w:leftChars="310" w:left="620"/>
        <w:rPr>
          <w:lang w:eastAsia="zh-CN"/>
        </w:rPr>
      </w:pPr>
      <w:r>
        <w:rPr>
          <w:b/>
          <w:lang w:eastAsia="zh-CN"/>
        </w:rPr>
        <w:t>Type 1</w:t>
      </w:r>
      <w:r>
        <w:rPr>
          <w:lang w:eastAsia="zh-CN"/>
        </w:rPr>
        <w:t>:</w:t>
      </w:r>
      <w:r>
        <w:t xml:space="preserve"> Performance monitoring output, e.g., UE’s recommendation on whether to deactivate the current model/Functionality</w:t>
      </w:r>
    </w:p>
    <w:p w14:paraId="1B992508" w14:textId="77777777" w:rsidR="00C7507C" w:rsidRDefault="003F7ABA">
      <w:pPr>
        <w:pStyle w:val="aff5"/>
        <w:ind w:leftChars="310" w:left="620"/>
        <w:rPr>
          <w:lang w:eastAsia="zh-CN"/>
        </w:rPr>
      </w:pPr>
      <w:r>
        <w:rPr>
          <w:b/>
          <w:lang w:eastAsia="zh-CN"/>
        </w:rPr>
        <w:t>Type 2</w:t>
      </w:r>
      <w:r>
        <w:rPr>
          <w:lang w:eastAsia="zh-CN"/>
        </w:rPr>
        <w:t>: Predicted CSI and the corresponding ground-truth</w:t>
      </w:r>
    </w:p>
    <w:p w14:paraId="5D2E5BA7" w14:textId="77777777" w:rsidR="00C7507C" w:rsidRDefault="003F7ABA">
      <w:pPr>
        <w:pStyle w:val="aff5"/>
        <w:ind w:leftChars="310" w:left="620"/>
        <w:rPr>
          <w:lang w:eastAsia="zh-CN"/>
        </w:rPr>
      </w:pPr>
      <w:r>
        <w:rPr>
          <w:b/>
          <w:lang w:eastAsia="zh-CN"/>
        </w:rPr>
        <w:t>Type 3</w:t>
      </w:r>
      <w:r>
        <w:rPr>
          <w:lang w:eastAsia="zh-CN"/>
        </w:rPr>
        <w:t>: Performance metric(s), e.g., prediction accuracy, SGCS.</w:t>
      </w:r>
    </w:p>
    <w:p w14:paraId="567EF4E7" w14:textId="77777777" w:rsidR="00C7507C" w:rsidRDefault="00C7507C">
      <w:pPr>
        <w:rPr>
          <w:lang w:eastAsia="zh-CN"/>
        </w:rPr>
      </w:pPr>
    </w:p>
    <w:p w14:paraId="5F861696" w14:textId="14DC901A" w:rsidR="00C7507C" w:rsidRDefault="003F7ABA">
      <w:pPr>
        <w:rPr>
          <w:i/>
          <w:lang w:eastAsia="zh-CN"/>
        </w:rPr>
      </w:pPr>
      <w:r>
        <w:rPr>
          <w:rFonts w:hint="eastAsia"/>
          <w:b/>
          <w:i/>
          <w:lang w:eastAsia="zh-CN"/>
        </w:rPr>
        <w:t>P</w:t>
      </w:r>
      <w:r>
        <w:rPr>
          <w:b/>
          <w:i/>
          <w:lang w:eastAsia="zh-CN"/>
        </w:rPr>
        <w:t xml:space="preserve">roposal </w:t>
      </w:r>
      <w:r w:rsidR="0093613F">
        <w:rPr>
          <w:b/>
          <w:i/>
          <w:lang w:eastAsia="zh-CN"/>
        </w:rPr>
        <w:t>5</w:t>
      </w:r>
      <w:r>
        <w:rPr>
          <w:i/>
          <w:lang w:eastAsia="zh-CN"/>
        </w:rPr>
        <w:t xml:space="preserve">: Further study the data collection for model inference and performance monitoring for AI/ML CSI prediction with UE-side model. </w:t>
      </w:r>
    </w:p>
    <w:p w14:paraId="361D5C13" w14:textId="77777777" w:rsidR="00C7507C" w:rsidRDefault="00C7507C">
      <w:pPr>
        <w:rPr>
          <w:lang w:eastAsia="zh-CN"/>
        </w:rPr>
      </w:pPr>
    </w:p>
    <w:p w14:paraId="1F6207BE" w14:textId="77777777" w:rsidR="00C7507C" w:rsidRDefault="003F7ABA">
      <w:pPr>
        <w:pStyle w:val="1"/>
      </w:pPr>
      <w:r>
        <w:rPr>
          <w:rFonts w:hint="eastAsia"/>
        </w:rPr>
        <w:t>C</w:t>
      </w:r>
      <w:r>
        <w:t>onclusion</w:t>
      </w:r>
    </w:p>
    <w:p w14:paraId="0ECFB867" w14:textId="77777777" w:rsidR="00C7507C" w:rsidRDefault="003F7ABA">
      <w:pPr>
        <w:jc w:val="center"/>
        <w:rPr>
          <w:b/>
          <w:u w:val="single"/>
        </w:rPr>
      </w:pPr>
      <w:r>
        <w:rPr>
          <w:b/>
          <w:u w:val="single"/>
        </w:rPr>
        <w:t>Review of the Rel-18 study outcome</w:t>
      </w:r>
    </w:p>
    <w:p w14:paraId="51E1F99F" w14:textId="77777777" w:rsidR="00C7507C" w:rsidRDefault="003F7ABA">
      <w:pPr>
        <w:rPr>
          <w:i/>
          <w:lang w:eastAsia="zh-CN"/>
        </w:rPr>
      </w:pPr>
      <w:r>
        <w:rPr>
          <w:rFonts w:hint="eastAsia"/>
          <w:b/>
          <w:i/>
          <w:lang w:eastAsia="zh-CN"/>
        </w:rPr>
        <w:t>O</w:t>
      </w:r>
      <w:r>
        <w:rPr>
          <w:b/>
          <w:i/>
          <w:lang w:eastAsia="zh-CN"/>
        </w:rPr>
        <w:t>bservation 1</w:t>
      </w:r>
      <w:r>
        <w:rPr>
          <w:i/>
          <w:lang w:eastAsia="zh-CN"/>
        </w:rPr>
        <w:t>: AI/ML CSI prediction was not thoroughly simulated and analysed during Rel-18 due to the limited time. More simulation</w:t>
      </w:r>
      <w:r>
        <w:rPr>
          <w:rFonts w:hint="eastAsia"/>
          <w:i/>
          <w:lang w:val="en-US" w:eastAsia="zh-CN"/>
        </w:rPr>
        <w:t>s</w:t>
      </w:r>
      <w:r>
        <w:rPr>
          <w:i/>
          <w:lang w:eastAsia="zh-CN"/>
        </w:rPr>
        <w:t xml:space="preserve"> and discussion</w:t>
      </w:r>
      <w:r>
        <w:rPr>
          <w:rFonts w:hint="eastAsia"/>
          <w:i/>
          <w:lang w:val="en-US" w:eastAsia="zh-CN"/>
        </w:rPr>
        <w:t>s</w:t>
      </w:r>
      <w:r>
        <w:rPr>
          <w:i/>
          <w:lang w:eastAsia="zh-CN"/>
        </w:rPr>
        <w:t xml:space="preserve"> are needed to investigate the potential enhancement on AI/ML CSI prediction. </w:t>
      </w:r>
    </w:p>
    <w:p w14:paraId="6532170F" w14:textId="77777777" w:rsidR="00C7507C" w:rsidRDefault="003F7ABA">
      <w:pPr>
        <w:rPr>
          <w:rFonts w:eastAsiaTheme="minorEastAsia"/>
          <w:i/>
          <w:lang w:eastAsia="zh-CN"/>
        </w:rPr>
      </w:pPr>
      <w:r>
        <w:rPr>
          <w:rFonts w:eastAsiaTheme="minorEastAsia"/>
          <w:b/>
          <w:i/>
          <w:lang w:eastAsia="zh-CN"/>
        </w:rPr>
        <w:t>Proposal</w:t>
      </w:r>
      <w:r>
        <w:rPr>
          <w:rFonts w:eastAsiaTheme="minorEastAsia" w:hint="eastAsia"/>
          <w:b/>
          <w:i/>
          <w:lang w:val="en-US" w:eastAsia="zh-CN"/>
        </w:rPr>
        <w:t xml:space="preserve"> 1</w:t>
      </w:r>
      <w:r>
        <w:rPr>
          <w:rFonts w:eastAsiaTheme="minorEastAsia"/>
          <w:i/>
          <w:lang w:eastAsia="zh-CN"/>
        </w:rPr>
        <w:t xml:space="preserve">: To conduct </w:t>
      </w:r>
      <w:r>
        <w:rPr>
          <w:i/>
          <w:lang w:eastAsia="zh-CN"/>
        </w:rPr>
        <w:t>comparison among different companies, RAN1 selects some baseline simulation assumptions for Rel-19, e.g., observation windows, prediction windows, and UE speeds.</w:t>
      </w:r>
    </w:p>
    <w:p w14:paraId="4DAB9388" w14:textId="77777777" w:rsidR="00C7507C" w:rsidRDefault="00C7507C"/>
    <w:p w14:paraId="4A47B6A0" w14:textId="4A284BEB" w:rsidR="00C7507C" w:rsidRDefault="00C274C3">
      <w:pPr>
        <w:jc w:val="center"/>
        <w:rPr>
          <w:b/>
          <w:u w:val="single"/>
          <w:lang w:eastAsia="zh-CN"/>
        </w:rPr>
      </w:pPr>
      <w:r>
        <w:rPr>
          <w:rFonts w:hint="eastAsia"/>
          <w:b/>
          <w:u w:val="single"/>
          <w:lang w:eastAsia="zh-CN"/>
        </w:rPr>
        <w:t>P</w:t>
      </w:r>
      <w:r>
        <w:rPr>
          <w:b/>
          <w:u w:val="single"/>
          <w:lang w:eastAsia="zh-CN"/>
        </w:rPr>
        <w:t>reliminary simulation results</w:t>
      </w:r>
    </w:p>
    <w:p w14:paraId="6E66804C" w14:textId="77777777" w:rsidR="00C274C3" w:rsidRDefault="003F7ABA" w:rsidP="00C274C3">
      <w:pPr>
        <w:rPr>
          <w:i/>
          <w:lang w:eastAsia="zh-CN"/>
        </w:rPr>
      </w:pPr>
      <w:r>
        <w:rPr>
          <w:rFonts w:eastAsiaTheme="minorEastAsia"/>
          <w:i/>
          <w:lang w:eastAsia="zh-CN"/>
        </w:rPr>
        <w:t xml:space="preserve"> </w:t>
      </w:r>
      <w:r w:rsidR="00C274C3">
        <w:rPr>
          <w:rFonts w:hint="eastAsia"/>
          <w:b/>
          <w:i/>
          <w:lang w:eastAsia="zh-CN"/>
        </w:rPr>
        <w:t>O</w:t>
      </w:r>
      <w:r w:rsidR="00C274C3">
        <w:rPr>
          <w:b/>
          <w:i/>
          <w:lang w:eastAsia="zh-CN"/>
        </w:rPr>
        <w:t>bservation 2</w:t>
      </w:r>
      <w:r w:rsidR="00C274C3">
        <w:rPr>
          <w:i/>
          <w:lang w:eastAsia="zh-CN"/>
        </w:rPr>
        <w:t>: Regarding CSI prediction considering the channel estimation error</w:t>
      </w:r>
    </w:p>
    <w:p w14:paraId="17682209" w14:textId="77777777" w:rsidR="00540F90" w:rsidRPr="00540F90" w:rsidRDefault="00540F90" w:rsidP="00540F90">
      <w:pPr>
        <w:pStyle w:val="aff5"/>
        <w:numPr>
          <w:ilvl w:val="0"/>
          <w:numId w:val="20"/>
        </w:numPr>
        <w:rPr>
          <w:i/>
          <w:lang w:eastAsia="zh-CN"/>
        </w:rPr>
      </w:pPr>
      <w:r w:rsidRPr="00540F90">
        <w:rPr>
          <w:i/>
          <w:lang w:eastAsia="zh-CN"/>
        </w:rPr>
        <w:t>As the noise variance increases, the SGCS of AI-based CSI prediction, benchmark#1, and benchmark#2 all decrease. However, AI-based CSI prediction experiences a significantly narrower reduction. Notably, when the noise variance exceeds 0.18, the SGCS of AI-based CSI prediction remains above 0.7, whereas the SGCS of both benchmark#1 and benchmark#2 falls below 0.4.</w:t>
      </w:r>
    </w:p>
    <w:p w14:paraId="10EE65B3" w14:textId="217C289B" w:rsidR="00540F90" w:rsidRPr="00540F90" w:rsidRDefault="00540F90" w:rsidP="00540F90">
      <w:pPr>
        <w:pStyle w:val="aff5"/>
        <w:numPr>
          <w:ilvl w:val="0"/>
          <w:numId w:val="20"/>
        </w:numPr>
        <w:rPr>
          <w:i/>
          <w:lang w:eastAsia="zh-CN"/>
        </w:rPr>
      </w:pPr>
      <w:r w:rsidRPr="00540F90">
        <w:rPr>
          <w:i/>
          <w:lang w:eastAsia="zh-CN"/>
        </w:rPr>
        <w:t xml:space="preserve">In scenarios with low noise variance (e.g., below 0.06), AI-based CSI prediction achieves comparable SGCS to benchmark#2. Subsequently, as the noise variance rises, the SGCS gain of AI-based CSI prediction </w:t>
      </w:r>
      <w:r w:rsidR="00DC402D">
        <w:rPr>
          <w:i/>
          <w:lang w:eastAsia="zh-CN"/>
        </w:rPr>
        <w:t>over</w:t>
      </w:r>
      <w:r w:rsidR="00DC402D" w:rsidRPr="00540F90">
        <w:rPr>
          <w:i/>
          <w:lang w:eastAsia="zh-CN"/>
        </w:rPr>
        <w:t xml:space="preserve"> </w:t>
      </w:r>
      <w:r w:rsidRPr="00540F90">
        <w:rPr>
          <w:i/>
          <w:lang w:eastAsia="zh-CN"/>
        </w:rPr>
        <w:t>benchmark#2 widens. Notably, when the noise variance exceeds 0.21, an SGCS gain of over 50% can be observed.</w:t>
      </w:r>
    </w:p>
    <w:p w14:paraId="01460503" w14:textId="332E8D17" w:rsidR="00C274C3" w:rsidRPr="00540F90" w:rsidRDefault="00540F90" w:rsidP="00540F90">
      <w:pPr>
        <w:pStyle w:val="aff5"/>
        <w:numPr>
          <w:ilvl w:val="0"/>
          <w:numId w:val="20"/>
        </w:numPr>
        <w:rPr>
          <w:i/>
          <w:lang w:eastAsia="zh-CN"/>
        </w:rPr>
      </w:pPr>
      <w:r w:rsidRPr="00540F90">
        <w:rPr>
          <w:i/>
          <w:lang w:eastAsia="zh-CN"/>
        </w:rPr>
        <w:t xml:space="preserve">In low noise variance conditions (e.g., below 0.06), as the noise variance increases, the SGCS gain of AI-based CSI prediction compared to benchmark#1 initially decreases due to the decline in SGCS of AI-based CSI prediction. However, once the noise variance surpasses 0.06, the SGCS gain of AI-based CSI prediction </w:t>
      </w:r>
      <w:r w:rsidR="00DC402D">
        <w:rPr>
          <w:i/>
          <w:lang w:eastAsia="zh-CN"/>
        </w:rPr>
        <w:t>over</w:t>
      </w:r>
      <w:r w:rsidR="00DC402D" w:rsidRPr="00540F90">
        <w:rPr>
          <w:i/>
          <w:lang w:eastAsia="zh-CN"/>
        </w:rPr>
        <w:t xml:space="preserve"> </w:t>
      </w:r>
      <w:r w:rsidRPr="00540F90">
        <w:rPr>
          <w:i/>
          <w:lang w:eastAsia="zh-CN"/>
        </w:rPr>
        <w:t>benchmark#1 starts to increase. Notably, when the noise variance exceeds 0.21, an SGCS gain exceeding 50% becomes evident.</w:t>
      </w:r>
    </w:p>
    <w:p w14:paraId="715BF17F" w14:textId="77777777" w:rsidR="00C7507C" w:rsidRDefault="00C7507C"/>
    <w:p w14:paraId="6F4C83F4" w14:textId="77777777" w:rsidR="00C7507C" w:rsidRDefault="003F7ABA">
      <w:pPr>
        <w:jc w:val="center"/>
        <w:rPr>
          <w:b/>
          <w:u w:val="single"/>
        </w:rPr>
      </w:pPr>
      <w:r>
        <w:rPr>
          <w:b/>
          <w:u w:val="single"/>
        </w:rPr>
        <w:t>Potential specification impacts</w:t>
      </w:r>
    </w:p>
    <w:p w14:paraId="656F1A5B" w14:textId="510FB223" w:rsidR="00C7507C" w:rsidRDefault="003F7ABA">
      <w:pPr>
        <w:rPr>
          <w:i/>
          <w:lang w:eastAsia="zh-CN"/>
        </w:rPr>
      </w:pPr>
      <w:r>
        <w:rPr>
          <w:b/>
          <w:i/>
          <w:lang w:eastAsia="zh-CN"/>
        </w:rPr>
        <w:t xml:space="preserve">Observation </w:t>
      </w:r>
      <w:r w:rsidR="00C274C3">
        <w:rPr>
          <w:b/>
          <w:i/>
          <w:lang w:eastAsia="zh-CN"/>
        </w:rPr>
        <w:t>3</w:t>
      </w:r>
      <w:r>
        <w:rPr>
          <w:i/>
          <w:lang w:eastAsia="zh-CN"/>
        </w:rPr>
        <w:t>: The CSI-RS configuration and CSI report configuration defined for Rel-18 MIMO</w:t>
      </w:r>
      <w:r>
        <w:rPr>
          <w:rFonts w:hint="eastAsia"/>
          <w:i/>
          <w:lang w:val="en-US" w:eastAsia="zh-CN"/>
        </w:rPr>
        <w:t xml:space="preserve"> CSI prediction</w:t>
      </w:r>
      <w:r>
        <w:rPr>
          <w:i/>
          <w:lang w:val="en-US" w:eastAsia="zh-CN"/>
        </w:rPr>
        <w:t xml:space="preserve"> can be reused for </w:t>
      </w:r>
      <w:r>
        <w:rPr>
          <w:i/>
          <w:lang w:eastAsia="zh-CN"/>
        </w:rPr>
        <w:t>AI/ML CSI predication at least for data collection for model training and inference.</w:t>
      </w:r>
    </w:p>
    <w:p w14:paraId="7252F27E" w14:textId="2DDE66C5" w:rsidR="00C7507C" w:rsidRDefault="003F7ABA">
      <w:pPr>
        <w:rPr>
          <w:i/>
          <w:lang w:eastAsia="zh-CN"/>
        </w:rPr>
      </w:pPr>
      <w:r>
        <w:rPr>
          <w:rFonts w:hint="eastAsia"/>
          <w:b/>
          <w:i/>
          <w:lang w:eastAsia="zh-CN"/>
        </w:rPr>
        <w:lastRenderedPageBreak/>
        <w:t>P</w:t>
      </w:r>
      <w:r>
        <w:rPr>
          <w:b/>
          <w:i/>
          <w:lang w:eastAsia="zh-CN"/>
        </w:rPr>
        <w:t xml:space="preserve">roposal </w:t>
      </w:r>
      <w:r w:rsidR="00C274C3">
        <w:rPr>
          <w:b/>
          <w:i/>
          <w:lang w:val="en-US" w:eastAsia="zh-CN"/>
        </w:rPr>
        <w:t>2</w:t>
      </w:r>
      <w:r>
        <w:rPr>
          <w:i/>
          <w:lang w:eastAsia="zh-CN"/>
        </w:rPr>
        <w:t xml:space="preserve">: The LCM for AI/ML CSI prediction reuses the outcomes defined for AI/ML </w:t>
      </w:r>
      <w:r>
        <w:rPr>
          <w:rFonts w:hint="eastAsia"/>
          <w:i/>
          <w:lang w:eastAsia="zh-CN"/>
        </w:rPr>
        <w:t xml:space="preserve">temporal </w:t>
      </w:r>
      <w:r>
        <w:rPr>
          <w:i/>
          <w:lang w:eastAsia="zh-CN"/>
        </w:rPr>
        <w:t>beam prediction with UE-side model.</w:t>
      </w:r>
    </w:p>
    <w:p w14:paraId="732DB904" w14:textId="12BABE21" w:rsidR="00C7507C" w:rsidRDefault="003F7ABA">
      <w:pPr>
        <w:rPr>
          <w:i/>
          <w:lang w:eastAsia="zh-CN"/>
        </w:rPr>
      </w:pPr>
      <w:r>
        <w:rPr>
          <w:rFonts w:hint="eastAsia"/>
          <w:b/>
          <w:i/>
          <w:lang w:eastAsia="zh-CN"/>
        </w:rPr>
        <w:t>P</w:t>
      </w:r>
      <w:r>
        <w:rPr>
          <w:b/>
          <w:i/>
          <w:lang w:eastAsia="zh-CN"/>
        </w:rPr>
        <w:t xml:space="preserve">roposal </w:t>
      </w:r>
      <w:r w:rsidR="00C274C3">
        <w:rPr>
          <w:b/>
          <w:i/>
          <w:lang w:eastAsia="zh-CN"/>
        </w:rPr>
        <w:t>3</w:t>
      </w:r>
      <w:r>
        <w:rPr>
          <w:i/>
          <w:lang w:eastAsia="zh-CN"/>
        </w:rPr>
        <w:t>: Regarding performance monitoring for AI/ML CSI prediction with UE-side model, Type 1 is adopted.</w:t>
      </w:r>
    </w:p>
    <w:p w14:paraId="3C1FC85D" w14:textId="77777777" w:rsidR="00C7507C" w:rsidRDefault="003F7ABA">
      <w:pPr>
        <w:pStyle w:val="B2"/>
        <w:spacing w:after="0"/>
        <w:ind w:left="572"/>
        <w:rPr>
          <w:i/>
        </w:rPr>
      </w:pPr>
      <w:r>
        <w:rPr>
          <w:i/>
        </w:rPr>
        <w:t>-</w:t>
      </w:r>
      <w:r>
        <w:rPr>
          <w:i/>
        </w:rPr>
        <w:tab/>
        <w:t xml:space="preserve">UE calculates the </w:t>
      </w:r>
      <w:r>
        <w:rPr>
          <w:i/>
          <w:iCs/>
        </w:rPr>
        <w:t>performance metric(s)</w:t>
      </w:r>
    </w:p>
    <w:p w14:paraId="2A565FA5" w14:textId="77777777" w:rsidR="00C7507C" w:rsidRDefault="003F7ABA">
      <w:pPr>
        <w:pStyle w:val="B2"/>
        <w:spacing w:after="0"/>
        <w:ind w:left="572"/>
        <w:rPr>
          <w:i/>
        </w:rPr>
      </w:pPr>
      <w:r>
        <w:rPr>
          <w:i/>
        </w:rPr>
        <w:t>-</w:t>
      </w:r>
      <w:r>
        <w:rPr>
          <w:i/>
        </w:rPr>
        <w:tab/>
        <w:t xml:space="preserve">UE reports </w:t>
      </w:r>
      <w:r>
        <w:rPr>
          <w:i/>
          <w:iCs/>
        </w:rPr>
        <w:t>performance monitoring</w:t>
      </w:r>
      <w:r>
        <w:rPr>
          <w:i/>
        </w:rPr>
        <w:t xml:space="preserve"> output that facilitates functionality fallback decision at the network</w:t>
      </w:r>
    </w:p>
    <w:p w14:paraId="4E9FF7D6" w14:textId="77777777" w:rsidR="00C7507C" w:rsidRDefault="003F7ABA">
      <w:pPr>
        <w:pStyle w:val="B2"/>
        <w:spacing w:after="0"/>
        <w:ind w:left="860" w:firstLine="4"/>
        <w:rPr>
          <w:i/>
        </w:rPr>
      </w:pPr>
      <w:r>
        <w:rPr>
          <w:i/>
        </w:rPr>
        <w:t>-</w:t>
      </w:r>
      <w:r>
        <w:rPr>
          <w:i/>
        </w:rPr>
        <w:tab/>
        <w:t xml:space="preserve">Performance monitoring output details can be further defined </w:t>
      </w:r>
    </w:p>
    <w:p w14:paraId="69F39DBD" w14:textId="77777777" w:rsidR="00C7507C" w:rsidRDefault="003F7ABA">
      <w:pPr>
        <w:pStyle w:val="B2"/>
        <w:spacing w:after="0"/>
        <w:ind w:left="860" w:firstLine="4"/>
        <w:rPr>
          <w:i/>
        </w:rPr>
      </w:pPr>
      <w:r>
        <w:rPr>
          <w:i/>
        </w:rPr>
        <w:t>-</w:t>
      </w:r>
      <w:r>
        <w:rPr>
          <w:i/>
        </w:rPr>
        <w:tab/>
        <w:t xml:space="preserve">NW may configure threshold criterion to facilitate UE side performance monitoring. </w:t>
      </w:r>
    </w:p>
    <w:p w14:paraId="41F74310" w14:textId="77777777" w:rsidR="00C7507C" w:rsidRDefault="003F7ABA">
      <w:pPr>
        <w:pStyle w:val="B2"/>
        <w:spacing w:after="0"/>
        <w:ind w:left="572"/>
        <w:rPr>
          <w:i/>
        </w:rPr>
      </w:pPr>
      <w:r>
        <w:rPr>
          <w:i/>
        </w:rPr>
        <w:t>-</w:t>
      </w:r>
      <w:r>
        <w:rPr>
          <w:i/>
        </w:rPr>
        <w:tab/>
        <w:t>NW makes decision(s) of functionality fallback operation (fallback mechanism to legacy CSI reporting).</w:t>
      </w:r>
    </w:p>
    <w:p w14:paraId="45D489C4" w14:textId="643B4248" w:rsidR="00C7507C" w:rsidRDefault="003F7ABA">
      <w:pPr>
        <w:rPr>
          <w:i/>
          <w:lang w:eastAsia="zh-CN"/>
        </w:rPr>
      </w:pPr>
      <w:r>
        <w:rPr>
          <w:rFonts w:hint="eastAsia"/>
          <w:b/>
          <w:i/>
          <w:lang w:eastAsia="zh-CN"/>
        </w:rPr>
        <w:t>P</w:t>
      </w:r>
      <w:r>
        <w:rPr>
          <w:b/>
          <w:i/>
          <w:lang w:eastAsia="zh-CN"/>
        </w:rPr>
        <w:t xml:space="preserve">roposal </w:t>
      </w:r>
      <w:r w:rsidR="00C274C3">
        <w:rPr>
          <w:b/>
          <w:i/>
          <w:lang w:eastAsia="zh-CN"/>
        </w:rPr>
        <w:t>4</w:t>
      </w:r>
      <w:r>
        <w:rPr>
          <w:i/>
          <w:lang w:eastAsia="zh-CN"/>
        </w:rPr>
        <w:t xml:space="preserve">: Study potential CSI-RS configuration/triggering enhancement for performance monitoring for AI/ML CSI prediction with UE-side model. </w:t>
      </w:r>
    </w:p>
    <w:p w14:paraId="05B5EC96" w14:textId="251F529B" w:rsidR="00C7507C" w:rsidRDefault="003F7ABA">
      <w:pPr>
        <w:rPr>
          <w:i/>
          <w:lang w:eastAsia="zh-CN"/>
        </w:rPr>
      </w:pPr>
      <w:r>
        <w:rPr>
          <w:rFonts w:hint="eastAsia"/>
          <w:b/>
          <w:i/>
          <w:lang w:eastAsia="zh-CN"/>
        </w:rPr>
        <w:t>P</w:t>
      </w:r>
      <w:r>
        <w:rPr>
          <w:b/>
          <w:i/>
          <w:lang w:eastAsia="zh-CN"/>
        </w:rPr>
        <w:t xml:space="preserve">roposal </w:t>
      </w:r>
      <w:r w:rsidR="00C274C3">
        <w:rPr>
          <w:b/>
          <w:i/>
          <w:lang w:eastAsia="zh-CN"/>
        </w:rPr>
        <w:t>5</w:t>
      </w:r>
      <w:r>
        <w:rPr>
          <w:i/>
          <w:lang w:eastAsia="zh-CN"/>
        </w:rPr>
        <w:t xml:space="preserve">: Further study the data collection for model inference and performance monitoring for AI/ML CSI prediction with UE-side model. </w:t>
      </w:r>
    </w:p>
    <w:p w14:paraId="2F41FBCD" w14:textId="77777777" w:rsidR="00C7507C" w:rsidRDefault="00C7507C"/>
    <w:p w14:paraId="1165C1FD" w14:textId="77777777" w:rsidR="00C7507C" w:rsidRDefault="003F7ABA">
      <w:pPr>
        <w:pStyle w:val="1"/>
      </w:pPr>
      <w:r>
        <w:rPr>
          <w:rFonts w:hint="eastAsia"/>
        </w:rPr>
        <w:t>R</w:t>
      </w:r>
      <w:r>
        <w:t>eference</w:t>
      </w:r>
    </w:p>
    <w:p w14:paraId="07CFCA93" w14:textId="77777777" w:rsidR="00C7507C" w:rsidRDefault="003F7ABA">
      <w:pPr>
        <w:numPr>
          <w:ilvl w:val="0"/>
          <w:numId w:val="22"/>
        </w:numPr>
        <w:jc w:val="left"/>
        <w:rPr>
          <w:rFonts w:eastAsia="Times New Roman"/>
          <w:lang w:eastAsia="zh-CN"/>
        </w:rPr>
      </w:pPr>
      <w:r>
        <w:rPr>
          <w:rFonts w:eastAsia="Times New Roman"/>
          <w:lang w:eastAsia="zh-CN"/>
        </w:rPr>
        <w:t>RP-234039, New WID on Artificial Intelligence (AI)/Machine Learning (ML) for NR Air Interface, Qualcomm (Moderator), RAN#102.</w:t>
      </w:r>
    </w:p>
    <w:p w14:paraId="499B1DB4" w14:textId="77777777" w:rsidR="00C7507C" w:rsidRDefault="003F7ABA">
      <w:pPr>
        <w:numPr>
          <w:ilvl w:val="0"/>
          <w:numId w:val="22"/>
        </w:numPr>
        <w:jc w:val="left"/>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 on Artificial Intelligence (AI)/Machine Learning (ML) for NR air interface (Release 18).</w:t>
      </w:r>
    </w:p>
    <w:p w14:paraId="5ECF53FC" w14:textId="77777777" w:rsidR="00C7507C" w:rsidRDefault="00C7507C">
      <w:pPr>
        <w:jc w:val="left"/>
        <w:rPr>
          <w:rFonts w:eastAsiaTheme="minorEastAsia"/>
          <w:lang w:eastAsia="zh-CN"/>
        </w:rPr>
      </w:pPr>
    </w:p>
    <w:p w14:paraId="52D5E355" w14:textId="77777777" w:rsidR="00C7507C" w:rsidRDefault="003F7ABA">
      <w:pPr>
        <w:spacing w:after="0"/>
        <w:jc w:val="left"/>
        <w:rPr>
          <w:rFonts w:eastAsiaTheme="minorEastAsia"/>
          <w:lang w:eastAsia="zh-CN"/>
        </w:rPr>
      </w:pPr>
      <w:r>
        <w:rPr>
          <w:rFonts w:eastAsiaTheme="minorEastAsia"/>
          <w:lang w:eastAsia="zh-CN"/>
        </w:rPr>
        <w:br w:type="page"/>
      </w:r>
    </w:p>
    <w:p w14:paraId="727F0639" w14:textId="24860783" w:rsidR="00C7507C" w:rsidRDefault="003F7ABA">
      <w:pPr>
        <w:pStyle w:val="1"/>
      </w:pPr>
      <w:r>
        <w:lastRenderedPageBreak/>
        <w:t xml:space="preserve">Appendix: </w:t>
      </w:r>
    </w:p>
    <w:p w14:paraId="0E1EAA74" w14:textId="17E5E86E" w:rsidR="00C7507C" w:rsidRDefault="003F7ABA">
      <w:pPr>
        <w:pStyle w:val="aff5"/>
        <w:widowControl w:val="0"/>
        <w:spacing w:beforeLines="30" w:before="72" w:afterLines="30" w:after="72" w:line="288" w:lineRule="auto"/>
        <w:ind w:left="0"/>
        <w:contextualSpacing/>
      </w:pPr>
      <w:r>
        <w:t xml:space="preserve">For dataset generation and performance evaluation for AI/ML </w:t>
      </w:r>
      <w:r>
        <w:rPr>
          <w:rFonts w:hint="eastAsia"/>
          <w:lang w:val="en-US" w:eastAsia="zh-CN"/>
        </w:rPr>
        <w:t>based</w:t>
      </w:r>
      <w:r>
        <w:t xml:space="preserve"> </w:t>
      </w:r>
      <w:r>
        <w:rPr>
          <w:rFonts w:hint="eastAsia"/>
          <w:lang w:val="en-US" w:eastAsia="zh-CN"/>
        </w:rPr>
        <w:t xml:space="preserve">CSI </w:t>
      </w:r>
      <w:r>
        <w:rPr>
          <w:rFonts w:eastAsia="Malgun Gothic" w:hint="eastAsia"/>
        </w:rPr>
        <w:t>prediction</w:t>
      </w:r>
      <w:r>
        <w:t>, the parameters (if applicable) in</w:t>
      </w:r>
      <w:r>
        <w:rPr>
          <w:rFonts w:hint="eastAsia"/>
        </w:rPr>
        <w:t xml:space="preserve"> the following table </w:t>
      </w:r>
      <w:r>
        <w:t>for Dense Urban scenario for SLS</w:t>
      </w:r>
      <w:r w:rsidR="002A7882">
        <w:t xml:space="preserve"> are applied</w:t>
      </w:r>
      <w:r>
        <w:rPr>
          <w:rFonts w:hint="eastAsia"/>
        </w:rPr>
        <w:t>.</w:t>
      </w:r>
    </w:p>
    <w:p w14:paraId="497DCD6D" w14:textId="0BA30AFE" w:rsidR="00C7507C" w:rsidRDefault="003F7ABA">
      <w:pPr>
        <w:spacing w:beforeLines="30" w:before="72" w:afterLines="30" w:after="72" w:line="288" w:lineRule="auto"/>
        <w:jc w:val="center"/>
        <w:rPr>
          <w:rFonts w:eastAsia="Malgun Gothic"/>
        </w:rPr>
      </w:pPr>
      <w:r w:rsidRPr="00C22E08">
        <w:rPr>
          <w:b/>
        </w:rPr>
        <w:t xml:space="preserve">Table </w:t>
      </w:r>
      <w:r w:rsidR="00C22E08" w:rsidRPr="00C22E08">
        <w:rPr>
          <w:b/>
          <w:lang w:val="en-US" w:eastAsia="zh-CN"/>
        </w:rPr>
        <w:t>7</w:t>
      </w:r>
      <w:r w:rsidRPr="00C22E08">
        <w:rPr>
          <w:rFonts w:hint="eastAsia"/>
          <w:b/>
          <w:lang w:val="en-US" w:eastAsia="zh-CN"/>
        </w:rPr>
        <w:t>-1</w:t>
      </w:r>
      <w:r>
        <w:t>. Assumptions for Dense Urban scenario for AI/ML</w:t>
      </w:r>
      <w:r>
        <w:rPr>
          <w:rFonts w:hint="eastAsia"/>
          <w:lang w:val="en-US" w:eastAsia="zh-CN"/>
        </w:rPr>
        <w:t xml:space="preserve"> based</w:t>
      </w:r>
      <w:r>
        <w:t xml:space="preserve"> </w:t>
      </w:r>
      <w:r>
        <w:rPr>
          <w:rFonts w:hint="eastAsia"/>
          <w:lang w:val="en-US" w:eastAsia="zh-CN"/>
        </w:rPr>
        <w:t xml:space="preserve">CSI </w:t>
      </w:r>
      <w:r>
        <w:rPr>
          <w:rFonts w:eastAsia="Malgun Gothic" w:hint="eastAsia"/>
        </w:rPr>
        <w:t>prediction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C7507C" w14:paraId="74C5462F" w14:textId="77777777">
        <w:trPr>
          <w:jc w:val="center"/>
        </w:trPr>
        <w:tc>
          <w:tcPr>
            <w:tcW w:w="3284" w:type="dxa"/>
            <w:gridSpan w:val="2"/>
            <w:shd w:val="clear" w:color="auto" w:fill="D9D9D9"/>
          </w:tcPr>
          <w:p w14:paraId="7A3EABA8" w14:textId="77777777" w:rsidR="00C7507C" w:rsidRDefault="003F7ABA">
            <w:pPr>
              <w:pStyle w:val="TAH"/>
              <w:rPr>
                <w:rFonts w:ascii="Times New Roman" w:hAnsi="Times New Roman"/>
                <w:sz w:val="20"/>
              </w:rPr>
            </w:pPr>
            <w:r>
              <w:rPr>
                <w:rFonts w:ascii="Times New Roman" w:hAnsi="Times New Roman"/>
                <w:sz w:val="20"/>
              </w:rPr>
              <w:t>Parameter</w:t>
            </w:r>
          </w:p>
        </w:tc>
        <w:tc>
          <w:tcPr>
            <w:tcW w:w="5621" w:type="dxa"/>
            <w:shd w:val="clear" w:color="auto" w:fill="D9D9D9"/>
          </w:tcPr>
          <w:p w14:paraId="514C3CCC" w14:textId="77777777" w:rsidR="00C7507C" w:rsidRDefault="003F7ABA">
            <w:pPr>
              <w:pStyle w:val="TAH"/>
              <w:rPr>
                <w:rFonts w:ascii="Times New Roman" w:hAnsi="Times New Roman"/>
                <w:sz w:val="20"/>
              </w:rPr>
            </w:pPr>
            <w:r>
              <w:rPr>
                <w:rFonts w:ascii="Times New Roman" w:hAnsi="Times New Roman"/>
                <w:sz w:val="20"/>
              </w:rPr>
              <w:t>Value</w:t>
            </w:r>
          </w:p>
        </w:tc>
      </w:tr>
      <w:tr w:rsidR="00C7507C" w14:paraId="25A9B1E0" w14:textId="77777777">
        <w:trPr>
          <w:jc w:val="center"/>
        </w:trPr>
        <w:tc>
          <w:tcPr>
            <w:tcW w:w="3284" w:type="dxa"/>
            <w:gridSpan w:val="2"/>
          </w:tcPr>
          <w:p w14:paraId="4F225E60" w14:textId="77777777" w:rsidR="00C7507C" w:rsidRDefault="003F7ABA">
            <w:pPr>
              <w:pStyle w:val="TAL"/>
              <w:rPr>
                <w:rFonts w:ascii="Times New Roman" w:hAnsi="Times New Roman"/>
                <w:sz w:val="20"/>
              </w:rPr>
            </w:pPr>
            <w:r>
              <w:rPr>
                <w:rFonts w:ascii="Times New Roman" w:hAnsi="Times New Roman"/>
                <w:color w:val="000000"/>
                <w:sz w:val="20"/>
                <w:lang w:eastAsia="zh-CN"/>
              </w:rPr>
              <w:t>Duplex, Waveform</w:t>
            </w:r>
          </w:p>
        </w:tc>
        <w:tc>
          <w:tcPr>
            <w:tcW w:w="5621" w:type="dxa"/>
          </w:tcPr>
          <w:p w14:paraId="748B78E4" w14:textId="77777777" w:rsidR="00C7507C" w:rsidRDefault="003F7ABA">
            <w:pPr>
              <w:pStyle w:val="TAC"/>
              <w:jc w:val="left"/>
              <w:rPr>
                <w:rFonts w:ascii="Times New Roman" w:hAnsi="Times New Roman"/>
                <w:sz w:val="20"/>
              </w:rPr>
            </w:pPr>
            <w:r>
              <w:rPr>
                <w:rFonts w:ascii="Times New Roman" w:hAnsi="Times New Roman"/>
                <w:sz w:val="20"/>
              </w:rPr>
              <w:t>FDD, OFDM</w:t>
            </w:r>
          </w:p>
        </w:tc>
      </w:tr>
      <w:tr w:rsidR="00C7507C" w14:paraId="3BBD6041" w14:textId="77777777">
        <w:trPr>
          <w:jc w:val="center"/>
        </w:trPr>
        <w:tc>
          <w:tcPr>
            <w:tcW w:w="3284" w:type="dxa"/>
            <w:gridSpan w:val="2"/>
          </w:tcPr>
          <w:p w14:paraId="7A199957" w14:textId="77777777" w:rsidR="00C7507C" w:rsidRDefault="003F7ABA">
            <w:pPr>
              <w:pStyle w:val="TAL"/>
              <w:rPr>
                <w:rFonts w:ascii="Times New Roman" w:hAnsi="Times New Roman"/>
                <w:sz w:val="20"/>
              </w:rPr>
            </w:pPr>
            <w:r>
              <w:rPr>
                <w:rFonts w:ascii="Times New Roman" w:hAnsi="Times New Roman"/>
                <w:color w:val="000000"/>
                <w:sz w:val="20"/>
                <w:lang w:eastAsia="zh-CN"/>
              </w:rPr>
              <w:t>Scenario</w:t>
            </w:r>
          </w:p>
        </w:tc>
        <w:tc>
          <w:tcPr>
            <w:tcW w:w="5621" w:type="dxa"/>
          </w:tcPr>
          <w:p w14:paraId="431C9CEF" w14:textId="77777777" w:rsidR="00C7507C" w:rsidRDefault="003F7ABA">
            <w:r>
              <w:t xml:space="preserve">Dense Urban (Macro only) </w:t>
            </w:r>
          </w:p>
        </w:tc>
      </w:tr>
      <w:tr w:rsidR="00C7507C" w14:paraId="78DAD6F2" w14:textId="77777777">
        <w:trPr>
          <w:jc w:val="center"/>
        </w:trPr>
        <w:tc>
          <w:tcPr>
            <w:tcW w:w="3284" w:type="dxa"/>
            <w:gridSpan w:val="2"/>
          </w:tcPr>
          <w:p w14:paraId="6B2278E0" w14:textId="77777777" w:rsidR="00C7507C" w:rsidRDefault="003F7ABA">
            <w:pPr>
              <w:pStyle w:val="TAL"/>
              <w:rPr>
                <w:rFonts w:ascii="Times New Roman" w:hAnsi="Times New Roman"/>
                <w:sz w:val="20"/>
              </w:rPr>
            </w:pPr>
            <w:r>
              <w:rPr>
                <w:rFonts w:ascii="Times New Roman" w:hAnsi="Times New Roman"/>
                <w:color w:val="000000"/>
                <w:sz w:val="20"/>
                <w:lang w:eastAsia="zh-CN"/>
              </w:rPr>
              <w:t>Frequency Range</w:t>
            </w:r>
          </w:p>
        </w:tc>
        <w:tc>
          <w:tcPr>
            <w:tcW w:w="5621" w:type="dxa"/>
          </w:tcPr>
          <w:p w14:paraId="24840C5B" w14:textId="77777777" w:rsidR="00C7507C" w:rsidRDefault="003F7ABA">
            <w:pPr>
              <w:pStyle w:val="TAC"/>
              <w:jc w:val="left"/>
              <w:rPr>
                <w:rFonts w:ascii="Times New Roman" w:hAnsi="Times New Roman"/>
                <w:sz w:val="20"/>
              </w:rPr>
            </w:pPr>
            <w:r>
              <w:rPr>
                <w:rFonts w:ascii="Times New Roman" w:hAnsi="Times New Roman"/>
                <w:snapToGrid w:val="0"/>
                <w:sz w:val="20"/>
              </w:rPr>
              <w:t xml:space="preserve">FR1 only, 2GHz </w:t>
            </w:r>
          </w:p>
        </w:tc>
      </w:tr>
      <w:tr w:rsidR="00C7507C" w14:paraId="63B902E5" w14:textId="77777777">
        <w:trPr>
          <w:jc w:val="center"/>
        </w:trPr>
        <w:tc>
          <w:tcPr>
            <w:tcW w:w="3284" w:type="dxa"/>
            <w:gridSpan w:val="2"/>
          </w:tcPr>
          <w:p w14:paraId="7E750496" w14:textId="77777777" w:rsidR="00C7507C" w:rsidRDefault="003F7ABA">
            <w:pPr>
              <w:pStyle w:val="TAL"/>
              <w:rPr>
                <w:rFonts w:ascii="Times New Roman" w:hAnsi="Times New Roman"/>
                <w:sz w:val="20"/>
              </w:rPr>
            </w:pPr>
            <w:r>
              <w:rPr>
                <w:rFonts w:ascii="Times New Roman" w:hAnsi="Times New Roman"/>
                <w:color w:val="000000"/>
                <w:sz w:val="20"/>
                <w:lang w:eastAsia="zh-CN"/>
              </w:rPr>
              <w:t>Inter-BS distance</w:t>
            </w:r>
          </w:p>
        </w:tc>
        <w:tc>
          <w:tcPr>
            <w:tcW w:w="5621" w:type="dxa"/>
          </w:tcPr>
          <w:p w14:paraId="6A3DE64D" w14:textId="77777777" w:rsidR="00C7507C" w:rsidRDefault="003F7ABA">
            <w:pPr>
              <w:pStyle w:val="TAC"/>
              <w:jc w:val="left"/>
              <w:rPr>
                <w:rFonts w:ascii="Times New Roman" w:hAnsi="Times New Roman"/>
                <w:sz w:val="20"/>
              </w:rPr>
            </w:pPr>
            <w:r>
              <w:rPr>
                <w:rFonts w:ascii="Times New Roman" w:hAnsi="Times New Roman"/>
                <w:sz w:val="20"/>
              </w:rPr>
              <w:t>200m</w:t>
            </w:r>
          </w:p>
        </w:tc>
      </w:tr>
      <w:tr w:rsidR="00C7507C" w14:paraId="441BE2E5" w14:textId="77777777">
        <w:trPr>
          <w:jc w:val="center"/>
        </w:trPr>
        <w:tc>
          <w:tcPr>
            <w:tcW w:w="3284" w:type="dxa"/>
            <w:gridSpan w:val="2"/>
          </w:tcPr>
          <w:p w14:paraId="4BB0ECBF" w14:textId="77777777" w:rsidR="00C7507C" w:rsidRDefault="003F7ABA">
            <w:pPr>
              <w:pStyle w:val="TAL"/>
              <w:rPr>
                <w:rFonts w:ascii="Times New Roman" w:hAnsi="Times New Roman"/>
                <w:sz w:val="20"/>
              </w:rPr>
            </w:pPr>
            <w:r>
              <w:rPr>
                <w:rFonts w:ascii="Times New Roman" w:hAnsi="Times New Roman"/>
                <w:color w:val="000000"/>
                <w:sz w:val="20"/>
                <w:lang w:eastAsia="zh-CN"/>
              </w:rPr>
              <w:t>Channel model        </w:t>
            </w:r>
          </w:p>
        </w:tc>
        <w:tc>
          <w:tcPr>
            <w:tcW w:w="5621" w:type="dxa"/>
          </w:tcPr>
          <w:p w14:paraId="5D774842" w14:textId="77777777" w:rsidR="00C7507C" w:rsidRDefault="003F7ABA">
            <w:pPr>
              <w:pStyle w:val="TAC"/>
              <w:jc w:val="left"/>
              <w:rPr>
                <w:rFonts w:ascii="Times New Roman" w:hAnsi="Times New Roman"/>
                <w:sz w:val="20"/>
              </w:rPr>
            </w:pPr>
            <w:r>
              <w:rPr>
                <w:rFonts w:ascii="Times New Roman" w:hAnsi="Times New Roman"/>
                <w:sz w:val="20"/>
              </w:rPr>
              <w:t>According to TR 38.901</w:t>
            </w:r>
          </w:p>
        </w:tc>
      </w:tr>
      <w:tr w:rsidR="00C7507C" w14:paraId="2CE6C8ED" w14:textId="77777777">
        <w:trPr>
          <w:jc w:val="center"/>
        </w:trPr>
        <w:tc>
          <w:tcPr>
            <w:tcW w:w="3284" w:type="dxa"/>
            <w:gridSpan w:val="2"/>
          </w:tcPr>
          <w:p w14:paraId="7CDC39A3" w14:textId="77777777" w:rsidR="00C7507C" w:rsidRDefault="003F7ABA">
            <w:pPr>
              <w:pStyle w:val="TAL"/>
              <w:rPr>
                <w:rFonts w:ascii="Times New Roman" w:hAnsi="Times New Roman"/>
                <w:sz w:val="20"/>
              </w:rPr>
            </w:pPr>
            <w:r>
              <w:rPr>
                <w:rFonts w:ascii="Times New Roman" w:hAnsi="Times New Roman"/>
                <w:color w:val="000000"/>
                <w:sz w:val="20"/>
                <w:lang w:eastAsia="zh-CN"/>
              </w:rPr>
              <w:t>Antenna setup and port layouts at gNB</w:t>
            </w:r>
          </w:p>
        </w:tc>
        <w:tc>
          <w:tcPr>
            <w:tcW w:w="5621" w:type="dxa"/>
          </w:tcPr>
          <w:p w14:paraId="279C293D" w14:textId="77777777" w:rsidR="00C7507C" w:rsidRDefault="003F7ABA">
            <w:r>
              <w:rPr>
                <w:color w:val="000000"/>
                <w:lang w:val="fr-FR" w:eastAsia="zh-CN"/>
              </w:rPr>
              <w:t>32 ports: (8,8,2,1,1,2,8), (dH,dV) = (0.5, 0.8)</w:t>
            </w:r>
            <w:r>
              <w:rPr>
                <w:color w:val="000000"/>
                <w:lang w:eastAsia="zh-CN"/>
              </w:rPr>
              <w:t>λ</w:t>
            </w:r>
          </w:p>
        </w:tc>
      </w:tr>
      <w:tr w:rsidR="00C7507C" w14:paraId="354AA40A" w14:textId="77777777">
        <w:trPr>
          <w:jc w:val="center"/>
        </w:trPr>
        <w:tc>
          <w:tcPr>
            <w:tcW w:w="3284" w:type="dxa"/>
            <w:gridSpan w:val="2"/>
          </w:tcPr>
          <w:p w14:paraId="2CB6F5AE"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Antenna setup and port layouts at UE</w:t>
            </w:r>
          </w:p>
        </w:tc>
        <w:tc>
          <w:tcPr>
            <w:tcW w:w="5621" w:type="dxa"/>
          </w:tcPr>
          <w:p w14:paraId="01FBD5ED" w14:textId="77777777" w:rsidR="00C7507C" w:rsidRDefault="003F7ABA">
            <w:r>
              <w:rPr>
                <w:color w:val="000000"/>
                <w:lang w:eastAsia="zh-CN"/>
              </w:rPr>
              <w:t>4RX: (1,2,2,1,1,1,2), (dH,dV) = (0.5, 0.5)λ for (rank 1-4)</w:t>
            </w:r>
          </w:p>
        </w:tc>
      </w:tr>
      <w:tr w:rsidR="00C7507C" w14:paraId="490C75CB" w14:textId="77777777">
        <w:trPr>
          <w:jc w:val="center"/>
        </w:trPr>
        <w:tc>
          <w:tcPr>
            <w:tcW w:w="3284" w:type="dxa"/>
            <w:gridSpan w:val="2"/>
          </w:tcPr>
          <w:p w14:paraId="0B83DD4B"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BS Tx power</w:t>
            </w:r>
          </w:p>
        </w:tc>
        <w:tc>
          <w:tcPr>
            <w:tcW w:w="5621" w:type="dxa"/>
          </w:tcPr>
          <w:p w14:paraId="5CCD3F91" w14:textId="77777777" w:rsidR="00C7507C" w:rsidRDefault="003F7AB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41 dBm for 10MHz</w:t>
            </w:r>
          </w:p>
        </w:tc>
      </w:tr>
      <w:tr w:rsidR="00C7507C" w14:paraId="66BB7CAA" w14:textId="77777777">
        <w:trPr>
          <w:jc w:val="center"/>
        </w:trPr>
        <w:tc>
          <w:tcPr>
            <w:tcW w:w="3284" w:type="dxa"/>
            <w:gridSpan w:val="2"/>
          </w:tcPr>
          <w:p w14:paraId="7E0FB799"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BS antenna height</w:t>
            </w:r>
          </w:p>
        </w:tc>
        <w:tc>
          <w:tcPr>
            <w:tcW w:w="5621" w:type="dxa"/>
          </w:tcPr>
          <w:p w14:paraId="3C035408" w14:textId="77777777" w:rsidR="00C7507C" w:rsidRDefault="003F7AB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25m</w:t>
            </w:r>
          </w:p>
        </w:tc>
      </w:tr>
      <w:tr w:rsidR="00C7507C" w14:paraId="2E7550FE" w14:textId="77777777">
        <w:trPr>
          <w:jc w:val="center"/>
        </w:trPr>
        <w:tc>
          <w:tcPr>
            <w:tcW w:w="3284" w:type="dxa"/>
            <w:gridSpan w:val="2"/>
          </w:tcPr>
          <w:p w14:paraId="41AA63B8"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antenna height &amp; gain</w:t>
            </w:r>
          </w:p>
        </w:tc>
        <w:tc>
          <w:tcPr>
            <w:tcW w:w="5621" w:type="dxa"/>
          </w:tcPr>
          <w:p w14:paraId="40C05B24" w14:textId="77777777" w:rsidR="00C7507C" w:rsidRDefault="003F7AB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Follow TR36.873</w:t>
            </w:r>
          </w:p>
        </w:tc>
      </w:tr>
      <w:tr w:rsidR="00C7507C" w14:paraId="27413181" w14:textId="77777777">
        <w:trPr>
          <w:jc w:val="center"/>
        </w:trPr>
        <w:tc>
          <w:tcPr>
            <w:tcW w:w="3284" w:type="dxa"/>
            <w:gridSpan w:val="2"/>
          </w:tcPr>
          <w:p w14:paraId="65B0DCBD"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receiver noise figure</w:t>
            </w:r>
          </w:p>
        </w:tc>
        <w:tc>
          <w:tcPr>
            <w:tcW w:w="5621" w:type="dxa"/>
          </w:tcPr>
          <w:p w14:paraId="4D112EE7" w14:textId="77777777" w:rsidR="00C7507C" w:rsidRDefault="003F7AB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9dB</w:t>
            </w:r>
          </w:p>
        </w:tc>
      </w:tr>
      <w:tr w:rsidR="00C7507C" w14:paraId="7A9DC887" w14:textId="77777777">
        <w:trPr>
          <w:jc w:val="center"/>
        </w:trPr>
        <w:tc>
          <w:tcPr>
            <w:tcW w:w="1642" w:type="dxa"/>
            <w:vMerge w:val="restart"/>
          </w:tcPr>
          <w:p w14:paraId="0B14F6B0"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Numerology</w:t>
            </w:r>
          </w:p>
        </w:tc>
        <w:tc>
          <w:tcPr>
            <w:tcW w:w="1642" w:type="dxa"/>
          </w:tcPr>
          <w:p w14:paraId="3E4862BA"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Slot/non-slot</w:t>
            </w:r>
          </w:p>
        </w:tc>
        <w:tc>
          <w:tcPr>
            <w:tcW w:w="5621" w:type="dxa"/>
          </w:tcPr>
          <w:p w14:paraId="7A005A86" w14:textId="77777777" w:rsidR="00C7507C" w:rsidRDefault="003F7AB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14 OFDM symbol slot</w:t>
            </w:r>
          </w:p>
        </w:tc>
      </w:tr>
      <w:tr w:rsidR="00C7507C" w14:paraId="36CDD76B" w14:textId="77777777">
        <w:trPr>
          <w:jc w:val="center"/>
        </w:trPr>
        <w:tc>
          <w:tcPr>
            <w:tcW w:w="1642" w:type="dxa"/>
            <w:vMerge/>
          </w:tcPr>
          <w:p w14:paraId="1222DB02" w14:textId="77777777" w:rsidR="00C7507C" w:rsidRDefault="00C7507C">
            <w:pPr>
              <w:pStyle w:val="TAL"/>
              <w:keepNext w:val="0"/>
              <w:keepLines w:val="0"/>
              <w:widowControl w:val="0"/>
              <w:rPr>
                <w:rFonts w:ascii="Times New Roman" w:hAnsi="Times New Roman"/>
                <w:color w:val="000000"/>
                <w:sz w:val="20"/>
                <w:lang w:eastAsia="zh-CN"/>
              </w:rPr>
            </w:pPr>
          </w:p>
        </w:tc>
        <w:tc>
          <w:tcPr>
            <w:tcW w:w="1642" w:type="dxa"/>
          </w:tcPr>
          <w:p w14:paraId="5E3887DC"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SCS</w:t>
            </w:r>
          </w:p>
        </w:tc>
        <w:tc>
          <w:tcPr>
            <w:tcW w:w="5621" w:type="dxa"/>
          </w:tcPr>
          <w:p w14:paraId="39C0DC3D" w14:textId="77777777" w:rsidR="00C7507C" w:rsidRDefault="003F7ABA">
            <w:pPr>
              <w:pStyle w:val="TAC"/>
              <w:keepNext w:val="0"/>
              <w:keepLines w:val="0"/>
              <w:widowControl w:val="0"/>
              <w:jc w:val="left"/>
              <w:rPr>
                <w:rFonts w:ascii="Times New Roman" w:hAnsi="Times New Roman"/>
                <w:sz w:val="20"/>
              </w:rPr>
            </w:pPr>
            <w:r>
              <w:rPr>
                <w:rFonts w:ascii="Times New Roman" w:hAnsi="Times New Roman"/>
                <w:color w:val="000000"/>
                <w:sz w:val="20"/>
                <w:lang w:eastAsia="zh-CN"/>
              </w:rPr>
              <w:t>15kHz for 2GHz</w:t>
            </w:r>
          </w:p>
        </w:tc>
      </w:tr>
      <w:tr w:rsidR="00C7507C" w14:paraId="73151B50" w14:textId="77777777">
        <w:trPr>
          <w:jc w:val="center"/>
        </w:trPr>
        <w:tc>
          <w:tcPr>
            <w:tcW w:w="3284" w:type="dxa"/>
            <w:gridSpan w:val="2"/>
          </w:tcPr>
          <w:p w14:paraId="11CDF3BF"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Simulation bandwidth</w:t>
            </w:r>
          </w:p>
        </w:tc>
        <w:tc>
          <w:tcPr>
            <w:tcW w:w="5621" w:type="dxa"/>
          </w:tcPr>
          <w:p w14:paraId="250CB1FE" w14:textId="77777777" w:rsidR="00C7507C" w:rsidRDefault="003F7ABA">
            <w:pPr>
              <w:pStyle w:val="TAC"/>
              <w:keepNext w:val="0"/>
              <w:keepLines w:val="0"/>
              <w:widowControl w:val="0"/>
              <w:jc w:val="left"/>
              <w:rPr>
                <w:rFonts w:ascii="Times New Roman" w:hAnsi="Times New Roman"/>
                <w:snapToGrid w:val="0"/>
                <w:sz w:val="20"/>
              </w:rPr>
            </w:pPr>
            <w:r>
              <w:rPr>
                <w:rFonts w:ascii="Times New Roman" w:hAnsi="Times New Roman"/>
                <w:snapToGrid w:val="0"/>
                <w:sz w:val="20"/>
              </w:rPr>
              <w:t>10 MHz</w:t>
            </w:r>
          </w:p>
        </w:tc>
      </w:tr>
      <w:tr w:rsidR="00C7507C" w14:paraId="29F79BD0" w14:textId="77777777">
        <w:trPr>
          <w:jc w:val="center"/>
        </w:trPr>
        <w:tc>
          <w:tcPr>
            <w:tcW w:w="3284" w:type="dxa"/>
            <w:gridSpan w:val="2"/>
          </w:tcPr>
          <w:p w14:paraId="0BC5B531"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UE distribution</w:t>
            </w:r>
          </w:p>
        </w:tc>
        <w:tc>
          <w:tcPr>
            <w:tcW w:w="5621" w:type="dxa"/>
          </w:tcPr>
          <w:p w14:paraId="3AC4C648" w14:textId="77777777" w:rsidR="00C7507C" w:rsidRDefault="003F7ABA">
            <w:pPr>
              <w:widowControl w:val="0"/>
              <w:spacing w:after="0"/>
            </w:pPr>
            <w:r>
              <w:rPr>
                <w:color w:val="000000"/>
                <w:lang w:val="en-US" w:eastAsia="zh-CN"/>
              </w:rPr>
              <w:t>CSI prediction: 100% outdoor (30km/h)</w:t>
            </w:r>
          </w:p>
        </w:tc>
      </w:tr>
      <w:tr w:rsidR="00C7507C" w14:paraId="0B3B00DE" w14:textId="77777777">
        <w:trPr>
          <w:jc w:val="center"/>
        </w:trPr>
        <w:tc>
          <w:tcPr>
            <w:tcW w:w="3284" w:type="dxa"/>
            <w:gridSpan w:val="2"/>
          </w:tcPr>
          <w:p w14:paraId="1B21445F"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Channel estimation         </w:t>
            </w:r>
          </w:p>
        </w:tc>
        <w:tc>
          <w:tcPr>
            <w:tcW w:w="5621" w:type="dxa"/>
          </w:tcPr>
          <w:p w14:paraId="6648A0C3" w14:textId="0DE5D559" w:rsidR="00C7507C" w:rsidRDefault="003F7ABA">
            <w:pPr>
              <w:widowControl w:val="0"/>
              <w:spacing w:after="0"/>
              <w:rPr>
                <w:lang w:eastAsia="zh-CN"/>
              </w:rPr>
            </w:pPr>
            <w:r>
              <w:rPr>
                <w:color w:val="000000"/>
                <w:lang w:val="en-US" w:eastAsia="zh-CN"/>
              </w:rPr>
              <w:t>Realistic</w:t>
            </w:r>
            <w:r>
              <w:rPr>
                <w:color w:val="000000"/>
                <w:lang w:eastAsia="zh-CN"/>
              </w:rPr>
              <w:t> as a baseline.</w:t>
            </w:r>
          </w:p>
          <w:p w14:paraId="08BB0EFF" w14:textId="45366184" w:rsidR="00C7507C" w:rsidRPr="00BB7967" w:rsidRDefault="003F7ABA" w:rsidP="00BB7967">
            <w:pPr>
              <w:widowControl w:val="0"/>
              <w:spacing w:after="0"/>
              <w:jc w:val="center"/>
              <w:rPr>
                <w:lang w:val="en-US" w:eastAsia="zh-CN"/>
              </w:rPr>
            </w:pPr>
            <w:r>
              <w:rPr>
                <w:rFonts w:ascii="Cambria Math" w:hAnsi="Cambria Math"/>
                <w:i/>
                <w:position w:val="-14"/>
                <w:lang w:val="en-US"/>
              </w:rPr>
              <w:object w:dxaOrig="1240" w:dyaOrig="380" w14:anchorId="501D5563">
                <v:shape id="_x0000_i1028" type="#_x0000_t75" style="width:62.45pt;height:19.15pt" o:ole="">
                  <v:imagedata r:id="rId8" o:title=""/>
                </v:shape>
                <o:OLEObject Type="Embed" ProgID="Equation.KSEE3" ShapeID="_x0000_i1028" DrawAspect="Content" ObjectID="_1773419975" r:id="rId15"/>
              </w:object>
            </w:r>
          </w:p>
        </w:tc>
      </w:tr>
    </w:tbl>
    <w:p w14:paraId="719CE8E9" w14:textId="77777777" w:rsidR="00C7507C" w:rsidRDefault="00C7507C"/>
    <w:p w14:paraId="2BA02F8D" w14:textId="5B1BC338" w:rsidR="00C7507C" w:rsidRDefault="003F7ABA">
      <w:pPr>
        <w:pStyle w:val="1c"/>
        <w:snapToGrid w:val="0"/>
        <w:spacing w:beforeLines="30" w:before="72" w:afterLines="30" w:after="72" w:line="288" w:lineRule="auto"/>
        <w:jc w:val="center"/>
        <w:rPr>
          <w:rFonts w:eastAsia="Malgun Gothic"/>
          <w:sz w:val="20"/>
          <w:szCs w:val="20"/>
        </w:rPr>
      </w:pPr>
      <w:r>
        <w:rPr>
          <w:rFonts w:eastAsia="Malgun Gothic"/>
          <w:b/>
          <w:bCs/>
          <w:sz w:val="20"/>
          <w:szCs w:val="20"/>
          <w:lang w:val="sv-SE"/>
        </w:rPr>
        <w:t xml:space="preserve">Table </w:t>
      </w:r>
      <w:r w:rsidR="00C22E08">
        <w:rPr>
          <w:b/>
          <w:bCs/>
          <w:sz w:val="20"/>
          <w:szCs w:val="20"/>
        </w:rPr>
        <w:t>7</w:t>
      </w:r>
      <w:r>
        <w:rPr>
          <w:rFonts w:hint="eastAsia"/>
          <w:b/>
          <w:bCs/>
          <w:sz w:val="20"/>
          <w:szCs w:val="20"/>
        </w:rPr>
        <w:t>-2</w:t>
      </w:r>
      <w:r w:rsidR="00C22E08">
        <w:rPr>
          <w:b/>
          <w:bCs/>
          <w:sz w:val="20"/>
          <w:szCs w:val="20"/>
        </w:rPr>
        <w:t>.</w:t>
      </w:r>
      <w:r>
        <w:rPr>
          <w:rFonts w:eastAsia="Malgun Gothic"/>
          <w:sz w:val="20"/>
          <w:szCs w:val="20"/>
          <w:lang w:val="sv-SE"/>
        </w:rPr>
        <w:t xml:space="preserve">  Training parameters </w:t>
      </w:r>
      <w:r>
        <w:rPr>
          <w:rFonts w:eastAsia="Malgun Gothic" w:hint="eastAsia"/>
          <w:sz w:val="20"/>
          <w:szCs w:val="20"/>
        </w:rPr>
        <w:t xml:space="preserve">of </w:t>
      </w:r>
      <w:r>
        <w:rPr>
          <w:rFonts w:eastAsia="Malgun Gothic"/>
          <w:sz w:val="20"/>
          <w:szCs w:val="20"/>
          <w:lang w:val="sv-SE"/>
        </w:rPr>
        <w:t>AI/ML model</w:t>
      </w:r>
      <w:r>
        <w:rPr>
          <w:rFonts w:eastAsia="Malgun Gothic" w:hint="eastAsia"/>
          <w:sz w:val="20"/>
          <w:szCs w:val="20"/>
        </w:rPr>
        <w:t xml:space="preserve"> for CSI prediction based on raw channels</w:t>
      </w:r>
    </w:p>
    <w:tbl>
      <w:tblPr>
        <w:tblW w:w="920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3048"/>
        <w:gridCol w:w="6161"/>
      </w:tblGrid>
      <w:tr w:rsidR="00C7507C" w14:paraId="4A0B62CF" w14:textId="77777777">
        <w:trPr>
          <w:trHeight w:val="312"/>
          <w:jc w:val="center"/>
        </w:trPr>
        <w:tc>
          <w:tcPr>
            <w:tcW w:w="3048" w:type="dxa"/>
            <w:tcBorders>
              <w:tl2br w:val="nil"/>
              <w:tr2bl w:val="nil"/>
            </w:tcBorders>
            <w:shd w:val="clear" w:color="auto" w:fill="D9D9D9"/>
            <w:tcMar>
              <w:top w:w="72" w:type="dxa"/>
              <w:left w:w="144" w:type="dxa"/>
              <w:bottom w:w="72" w:type="dxa"/>
              <w:right w:w="144" w:type="dxa"/>
            </w:tcMar>
          </w:tcPr>
          <w:p w14:paraId="3B4D0645"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Parameter</w:t>
            </w:r>
          </w:p>
        </w:tc>
        <w:tc>
          <w:tcPr>
            <w:tcW w:w="6161" w:type="dxa"/>
            <w:tcBorders>
              <w:tl2br w:val="nil"/>
              <w:tr2bl w:val="nil"/>
            </w:tcBorders>
            <w:shd w:val="clear" w:color="auto" w:fill="D9D9D9"/>
            <w:tcMar>
              <w:top w:w="72" w:type="dxa"/>
              <w:left w:w="144" w:type="dxa"/>
              <w:bottom w:w="72" w:type="dxa"/>
              <w:right w:w="144" w:type="dxa"/>
            </w:tcMar>
          </w:tcPr>
          <w:p w14:paraId="14F65AF0"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Value</w:t>
            </w:r>
          </w:p>
        </w:tc>
      </w:tr>
      <w:tr w:rsidR="00C7507C" w14:paraId="0F5A8B8D" w14:textId="77777777">
        <w:trPr>
          <w:trHeight w:val="256"/>
          <w:jc w:val="center"/>
        </w:trPr>
        <w:tc>
          <w:tcPr>
            <w:tcW w:w="3048" w:type="dxa"/>
            <w:tcBorders>
              <w:tl2br w:val="nil"/>
              <w:tr2bl w:val="nil"/>
            </w:tcBorders>
            <w:shd w:val="clear" w:color="auto" w:fill="FFFFFF"/>
            <w:tcMar>
              <w:top w:w="72" w:type="dxa"/>
              <w:left w:w="144" w:type="dxa"/>
              <w:bottom w:w="72" w:type="dxa"/>
              <w:right w:w="144" w:type="dxa"/>
            </w:tcMar>
          </w:tcPr>
          <w:p w14:paraId="31DA6CD3"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Backbone</w:t>
            </w:r>
          </w:p>
        </w:tc>
        <w:tc>
          <w:tcPr>
            <w:tcW w:w="6161" w:type="dxa"/>
            <w:tcBorders>
              <w:tl2br w:val="nil"/>
              <w:tr2bl w:val="nil"/>
            </w:tcBorders>
            <w:shd w:val="clear" w:color="auto" w:fill="FFFFFF"/>
            <w:tcMar>
              <w:top w:w="72" w:type="dxa"/>
              <w:left w:w="144" w:type="dxa"/>
              <w:bottom w:w="72" w:type="dxa"/>
              <w:right w:w="144" w:type="dxa"/>
            </w:tcMar>
          </w:tcPr>
          <w:p w14:paraId="238DBB63"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LSTM</w:t>
            </w:r>
          </w:p>
        </w:tc>
      </w:tr>
      <w:tr w:rsidR="00C7507C" w14:paraId="2B30C184" w14:textId="77777777">
        <w:trPr>
          <w:trHeight w:val="255"/>
          <w:jc w:val="center"/>
        </w:trPr>
        <w:tc>
          <w:tcPr>
            <w:tcW w:w="3048" w:type="dxa"/>
            <w:tcBorders>
              <w:tl2br w:val="nil"/>
              <w:tr2bl w:val="nil"/>
            </w:tcBorders>
            <w:shd w:val="clear" w:color="auto" w:fill="FFFFFF"/>
            <w:tcMar>
              <w:top w:w="72" w:type="dxa"/>
              <w:left w:w="144" w:type="dxa"/>
              <w:bottom w:w="72" w:type="dxa"/>
              <w:right w:w="144" w:type="dxa"/>
            </w:tcMar>
          </w:tcPr>
          <w:p w14:paraId="1FA857BF"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Input CSI type</w:t>
            </w:r>
          </w:p>
        </w:tc>
        <w:tc>
          <w:tcPr>
            <w:tcW w:w="6161" w:type="dxa"/>
            <w:tcBorders>
              <w:tl2br w:val="nil"/>
              <w:tr2bl w:val="nil"/>
            </w:tcBorders>
            <w:shd w:val="clear" w:color="auto" w:fill="FFFFFF"/>
            <w:tcMar>
              <w:top w:w="72" w:type="dxa"/>
              <w:left w:w="144" w:type="dxa"/>
              <w:bottom w:w="72" w:type="dxa"/>
              <w:right w:w="144" w:type="dxa"/>
            </w:tcMar>
          </w:tcPr>
          <w:p w14:paraId="183B04B8"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Historical channel matrices measured by UE</w:t>
            </w:r>
          </w:p>
        </w:tc>
      </w:tr>
      <w:tr w:rsidR="00C7507C" w14:paraId="65E502AA" w14:textId="77777777">
        <w:trPr>
          <w:trHeight w:val="251"/>
          <w:jc w:val="center"/>
        </w:trPr>
        <w:tc>
          <w:tcPr>
            <w:tcW w:w="3048" w:type="dxa"/>
            <w:tcBorders>
              <w:tl2br w:val="nil"/>
              <w:tr2bl w:val="nil"/>
            </w:tcBorders>
            <w:shd w:val="clear" w:color="auto" w:fill="FFFFFF"/>
            <w:tcMar>
              <w:top w:w="72" w:type="dxa"/>
              <w:left w:w="144" w:type="dxa"/>
              <w:bottom w:w="72" w:type="dxa"/>
              <w:right w:w="144" w:type="dxa"/>
            </w:tcMar>
          </w:tcPr>
          <w:p w14:paraId="087CA10D"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Output CSI type     </w:t>
            </w:r>
          </w:p>
        </w:tc>
        <w:tc>
          <w:tcPr>
            <w:tcW w:w="6161" w:type="dxa"/>
            <w:tcBorders>
              <w:tl2br w:val="nil"/>
              <w:tr2bl w:val="nil"/>
            </w:tcBorders>
            <w:shd w:val="clear" w:color="auto" w:fill="FFFFFF"/>
            <w:tcMar>
              <w:top w:w="72" w:type="dxa"/>
              <w:left w:w="144" w:type="dxa"/>
              <w:bottom w:w="72" w:type="dxa"/>
              <w:right w:w="144" w:type="dxa"/>
            </w:tcMar>
          </w:tcPr>
          <w:p w14:paraId="303B16C3"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Predicted channel matrix by AI/ML model in UE</w:t>
            </w:r>
          </w:p>
        </w:tc>
      </w:tr>
      <w:tr w:rsidR="00C7507C" w14:paraId="5F4F9CC0" w14:textId="77777777">
        <w:trPr>
          <w:trHeight w:val="198"/>
          <w:jc w:val="center"/>
        </w:trPr>
        <w:tc>
          <w:tcPr>
            <w:tcW w:w="3048" w:type="dxa"/>
            <w:tcBorders>
              <w:tl2br w:val="nil"/>
              <w:tr2bl w:val="nil"/>
            </w:tcBorders>
            <w:shd w:val="clear" w:color="auto" w:fill="FFFFFF"/>
            <w:tcMar>
              <w:top w:w="72" w:type="dxa"/>
              <w:left w:w="144" w:type="dxa"/>
              <w:bottom w:w="72" w:type="dxa"/>
              <w:right w:w="144" w:type="dxa"/>
            </w:tcMar>
          </w:tcPr>
          <w:p w14:paraId="1DA42D12"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Model input size</w:t>
            </w:r>
          </w:p>
        </w:tc>
        <w:tc>
          <w:tcPr>
            <w:tcW w:w="6161" w:type="dxa"/>
            <w:tcBorders>
              <w:tl2br w:val="nil"/>
              <w:tr2bl w:val="nil"/>
            </w:tcBorders>
            <w:shd w:val="clear" w:color="auto" w:fill="FFFFFF"/>
            <w:tcMar>
              <w:top w:w="72" w:type="dxa"/>
              <w:left w:w="144" w:type="dxa"/>
              <w:bottom w:w="72" w:type="dxa"/>
              <w:right w:w="144" w:type="dxa"/>
            </w:tcMar>
          </w:tcPr>
          <w:p w14:paraId="3E61C1F0" w14:textId="77777777" w:rsidR="00C7507C" w:rsidRDefault="003F7AB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*2*32*1*1(T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*2*N</w:t>
            </w:r>
            <w:r>
              <w:rPr>
                <w:rFonts w:ascii="Times New Roman" w:hAnsi="Times New Roman"/>
                <w:i/>
                <w:iCs/>
                <w:color w:val="000000"/>
                <w:sz w:val="20"/>
                <w:vertAlign w:val="subscript"/>
                <w:lang w:eastAsia="zh-CN"/>
              </w:rPr>
              <w:t>t</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RB</w:t>
            </w:r>
            <w:r>
              <w:rPr>
                <w:rFonts w:ascii="Times New Roman" w:hAnsi="Times New Roman"/>
                <w:i/>
                <w:iCs/>
                <w:color w:val="000000"/>
                <w:sz w:val="20"/>
                <w:lang w:eastAsia="zh-CN"/>
              </w:rPr>
              <w:t>)</w:t>
            </w:r>
          </w:p>
          <w:p w14:paraId="4759E915" w14:textId="77777777" w:rsidR="00C7507C" w:rsidRDefault="003F7AB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Based RB common, Nr common</w:t>
            </w:r>
          </w:p>
        </w:tc>
      </w:tr>
      <w:tr w:rsidR="00C7507C" w14:paraId="466CED0F" w14:textId="77777777">
        <w:trPr>
          <w:trHeight w:val="286"/>
          <w:jc w:val="center"/>
        </w:trPr>
        <w:tc>
          <w:tcPr>
            <w:tcW w:w="3048" w:type="dxa"/>
            <w:tcBorders>
              <w:tl2br w:val="nil"/>
              <w:tr2bl w:val="nil"/>
            </w:tcBorders>
            <w:shd w:val="clear" w:color="auto" w:fill="FFFFFF"/>
            <w:tcMar>
              <w:top w:w="72" w:type="dxa"/>
              <w:left w:w="144" w:type="dxa"/>
              <w:bottom w:w="72" w:type="dxa"/>
              <w:right w:w="144" w:type="dxa"/>
            </w:tcMar>
          </w:tcPr>
          <w:p w14:paraId="0C3D4E97"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Model output size</w:t>
            </w:r>
          </w:p>
        </w:tc>
        <w:tc>
          <w:tcPr>
            <w:tcW w:w="6161" w:type="dxa"/>
            <w:tcBorders>
              <w:tl2br w:val="nil"/>
              <w:tr2bl w:val="nil"/>
            </w:tcBorders>
            <w:shd w:val="clear" w:color="auto" w:fill="FFFFFF"/>
            <w:tcMar>
              <w:top w:w="72" w:type="dxa"/>
              <w:left w:w="144" w:type="dxa"/>
              <w:bottom w:w="72" w:type="dxa"/>
              <w:right w:w="144" w:type="dxa"/>
            </w:tcMar>
          </w:tcPr>
          <w:p w14:paraId="26FCAC5B" w14:textId="77777777" w:rsidR="00C7507C" w:rsidRDefault="003F7ABA">
            <w:pPr>
              <w:pStyle w:val="TAL"/>
              <w:widowControl w:val="0"/>
              <w:rPr>
                <w:rFonts w:ascii="Times New Roman" w:hAnsi="Times New Roman"/>
                <w:i/>
                <w:iCs/>
                <w:color w:val="000000"/>
                <w:sz w:val="20"/>
                <w:lang w:eastAsia="zh-CN"/>
              </w:rPr>
            </w:pPr>
            <w:r>
              <w:rPr>
                <w:rFonts w:ascii="Times New Roman" w:hAnsi="Times New Roman"/>
                <w:i/>
                <w:iCs/>
                <w:color w:val="000000"/>
                <w:sz w:val="20"/>
                <w:lang w:eastAsia="zh-CN"/>
              </w:rPr>
              <w:t>T</w:t>
            </w:r>
            <w:r>
              <w:rPr>
                <w:rFonts w:ascii="Times New Roman" w:hAnsi="Times New Roman"/>
                <w:i/>
                <w:iCs/>
                <w:color w:val="000000"/>
                <w:sz w:val="20"/>
                <w:vertAlign w:val="subscript"/>
                <w:lang w:eastAsia="zh-CN"/>
              </w:rPr>
              <w:t>2</w:t>
            </w:r>
            <w:r>
              <w:rPr>
                <w:rFonts w:ascii="Times New Roman" w:hAnsi="Times New Roman"/>
                <w:i/>
                <w:iCs/>
                <w:color w:val="000000"/>
                <w:sz w:val="20"/>
                <w:lang w:eastAsia="zh-CN"/>
              </w:rPr>
              <w:t>*2*32*1*1(T</w:t>
            </w:r>
            <w:r>
              <w:rPr>
                <w:rFonts w:ascii="Times New Roman" w:hAnsi="Times New Roman"/>
                <w:i/>
                <w:iCs/>
                <w:color w:val="000000"/>
                <w:sz w:val="20"/>
                <w:vertAlign w:val="subscript"/>
                <w:lang w:eastAsia="zh-CN"/>
              </w:rPr>
              <w:t>1</w:t>
            </w:r>
            <w:r>
              <w:rPr>
                <w:rFonts w:ascii="Times New Roman" w:hAnsi="Times New Roman"/>
                <w:i/>
                <w:iCs/>
                <w:color w:val="000000"/>
                <w:sz w:val="20"/>
                <w:lang w:eastAsia="zh-CN"/>
              </w:rPr>
              <w:t>*2*N</w:t>
            </w:r>
            <w:r>
              <w:rPr>
                <w:rFonts w:ascii="Times New Roman" w:hAnsi="Times New Roman"/>
                <w:i/>
                <w:iCs/>
                <w:color w:val="000000"/>
                <w:sz w:val="20"/>
                <w:vertAlign w:val="subscript"/>
                <w:lang w:eastAsia="zh-CN"/>
              </w:rPr>
              <w:t>t</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w:t>
            </w:r>
            <w:r>
              <w:rPr>
                <w:rFonts w:ascii="Times New Roman" w:hAnsi="Times New Roman"/>
                <w:i/>
                <w:iCs/>
                <w:color w:val="000000"/>
                <w:sz w:val="20"/>
                <w:lang w:eastAsia="zh-CN"/>
              </w:rPr>
              <w:t>*N</w:t>
            </w:r>
            <w:r>
              <w:rPr>
                <w:rFonts w:ascii="Times New Roman" w:hAnsi="Times New Roman"/>
                <w:i/>
                <w:iCs/>
                <w:color w:val="000000"/>
                <w:sz w:val="20"/>
                <w:vertAlign w:val="subscript"/>
                <w:lang w:eastAsia="zh-CN"/>
              </w:rPr>
              <w:t>RB</w:t>
            </w:r>
            <w:r>
              <w:rPr>
                <w:rFonts w:ascii="Times New Roman" w:hAnsi="Times New Roman"/>
                <w:i/>
                <w:iCs/>
                <w:color w:val="000000"/>
                <w:sz w:val="20"/>
                <w:lang w:eastAsia="zh-CN"/>
              </w:rPr>
              <w:t>)</w:t>
            </w:r>
          </w:p>
        </w:tc>
      </w:tr>
      <w:tr w:rsidR="00C7507C" w14:paraId="3D3A480E" w14:textId="77777777">
        <w:trPr>
          <w:trHeight w:val="312"/>
          <w:jc w:val="center"/>
        </w:trPr>
        <w:tc>
          <w:tcPr>
            <w:tcW w:w="3048" w:type="dxa"/>
            <w:tcBorders>
              <w:tl2br w:val="nil"/>
              <w:tr2bl w:val="nil"/>
            </w:tcBorders>
            <w:shd w:val="clear" w:color="auto" w:fill="FFFFFF"/>
            <w:tcMar>
              <w:top w:w="72" w:type="dxa"/>
              <w:left w:w="144" w:type="dxa"/>
              <w:bottom w:w="72" w:type="dxa"/>
              <w:right w:w="144" w:type="dxa"/>
            </w:tcMar>
          </w:tcPr>
          <w:p w14:paraId="5BCF35A9"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Training dataset</w:t>
            </w:r>
          </w:p>
        </w:tc>
        <w:tc>
          <w:tcPr>
            <w:tcW w:w="6161" w:type="dxa"/>
            <w:tcBorders>
              <w:tl2br w:val="nil"/>
              <w:tr2bl w:val="nil"/>
            </w:tcBorders>
            <w:shd w:val="clear" w:color="auto" w:fill="FFFFFF"/>
            <w:tcMar>
              <w:top w:w="72" w:type="dxa"/>
              <w:left w:w="144" w:type="dxa"/>
              <w:bottom w:w="72" w:type="dxa"/>
              <w:right w:w="144" w:type="dxa"/>
            </w:tcMar>
          </w:tcPr>
          <w:p w14:paraId="374A6CBC"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80K</w:t>
            </w:r>
          </w:p>
        </w:tc>
      </w:tr>
      <w:tr w:rsidR="00C7507C" w14:paraId="37619E4E"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7FEB202B"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Validation dataset</w:t>
            </w:r>
          </w:p>
        </w:tc>
        <w:tc>
          <w:tcPr>
            <w:tcW w:w="6161" w:type="dxa"/>
            <w:tcBorders>
              <w:tl2br w:val="nil"/>
              <w:tr2bl w:val="nil"/>
            </w:tcBorders>
            <w:shd w:val="clear" w:color="auto" w:fill="FFFFFF"/>
            <w:tcMar>
              <w:top w:w="72" w:type="dxa"/>
              <w:left w:w="144" w:type="dxa"/>
              <w:bottom w:w="72" w:type="dxa"/>
              <w:right w:w="144" w:type="dxa"/>
            </w:tcMar>
          </w:tcPr>
          <w:p w14:paraId="7A3DFEB7"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10K</w:t>
            </w:r>
          </w:p>
        </w:tc>
      </w:tr>
      <w:tr w:rsidR="00C7507C" w14:paraId="261CA3C2"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3702D880"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Testing dataset</w:t>
            </w:r>
          </w:p>
        </w:tc>
        <w:tc>
          <w:tcPr>
            <w:tcW w:w="6161" w:type="dxa"/>
            <w:tcBorders>
              <w:tl2br w:val="nil"/>
              <w:tr2bl w:val="nil"/>
            </w:tcBorders>
            <w:shd w:val="clear" w:color="auto" w:fill="FFFFFF"/>
            <w:tcMar>
              <w:top w:w="72" w:type="dxa"/>
              <w:left w:w="144" w:type="dxa"/>
              <w:bottom w:w="72" w:type="dxa"/>
              <w:right w:w="144" w:type="dxa"/>
            </w:tcMar>
          </w:tcPr>
          <w:p w14:paraId="033868E4"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10K</w:t>
            </w:r>
          </w:p>
        </w:tc>
      </w:tr>
      <w:tr w:rsidR="00C7507C" w14:paraId="44433C87"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33C31469"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Batch size</w:t>
            </w:r>
          </w:p>
        </w:tc>
        <w:tc>
          <w:tcPr>
            <w:tcW w:w="6161" w:type="dxa"/>
            <w:tcBorders>
              <w:tl2br w:val="nil"/>
              <w:tr2bl w:val="nil"/>
            </w:tcBorders>
            <w:shd w:val="clear" w:color="auto" w:fill="FFFFFF"/>
            <w:tcMar>
              <w:top w:w="72" w:type="dxa"/>
              <w:left w:w="144" w:type="dxa"/>
              <w:bottom w:w="72" w:type="dxa"/>
              <w:right w:w="144" w:type="dxa"/>
            </w:tcMar>
          </w:tcPr>
          <w:p w14:paraId="5DF2BCD6"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200</w:t>
            </w:r>
          </w:p>
        </w:tc>
      </w:tr>
      <w:tr w:rsidR="00C7507C" w14:paraId="546566E4"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6275D843"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Optimizer</w:t>
            </w:r>
          </w:p>
        </w:tc>
        <w:tc>
          <w:tcPr>
            <w:tcW w:w="6161" w:type="dxa"/>
            <w:tcBorders>
              <w:tl2br w:val="nil"/>
              <w:tr2bl w:val="nil"/>
            </w:tcBorders>
            <w:shd w:val="clear" w:color="auto" w:fill="FFFFFF"/>
            <w:tcMar>
              <w:top w:w="72" w:type="dxa"/>
              <w:left w:w="144" w:type="dxa"/>
              <w:bottom w:w="72" w:type="dxa"/>
              <w:right w:w="144" w:type="dxa"/>
            </w:tcMar>
          </w:tcPr>
          <w:p w14:paraId="5DF67EA5"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Adam</w:t>
            </w:r>
          </w:p>
        </w:tc>
      </w:tr>
      <w:tr w:rsidR="00C7507C" w14:paraId="4B4F0FFD" w14:textId="77777777">
        <w:trPr>
          <w:trHeight w:val="186"/>
          <w:jc w:val="center"/>
        </w:trPr>
        <w:tc>
          <w:tcPr>
            <w:tcW w:w="3048" w:type="dxa"/>
            <w:tcBorders>
              <w:tl2br w:val="nil"/>
              <w:tr2bl w:val="nil"/>
            </w:tcBorders>
            <w:shd w:val="clear" w:color="auto" w:fill="FFFFFF"/>
            <w:tcMar>
              <w:top w:w="72" w:type="dxa"/>
              <w:left w:w="144" w:type="dxa"/>
              <w:bottom w:w="72" w:type="dxa"/>
              <w:right w:w="144" w:type="dxa"/>
            </w:tcMar>
          </w:tcPr>
          <w:p w14:paraId="512928B2" w14:textId="77777777" w:rsidR="00C7507C" w:rsidRDefault="003F7ABA">
            <w:pPr>
              <w:pStyle w:val="TAL"/>
              <w:widowControl w:val="0"/>
              <w:rPr>
                <w:rFonts w:ascii="Times New Roman" w:hAnsi="Times New Roman"/>
                <w:color w:val="000000"/>
                <w:sz w:val="20"/>
                <w:lang w:eastAsia="zh-CN"/>
              </w:rPr>
            </w:pPr>
            <w:r>
              <w:rPr>
                <w:rFonts w:ascii="Times New Roman" w:hAnsi="Times New Roman"/>
                <w:color w:val="000000"/>
                <w:sz w:val="20"/>
                <w:lang w:eastAsia="zh-CN"/>
              </w:rPr>
              <w:t>Loss function</w:t>
            </w:r>
          </w:p>
        </w:tc>
        <w:tc>
          <w:tcPr>
            <w:tcW w:w="6161" w:type="dxa"/>
            <w:tcBorders>
              <w:tl2br w:val="nil"/>
              <w:tr2bl w:val="nil"/>
            </w:tcBorders>
            <w:shd w:val="clear" w:color="auto" w:fill="FFFFFF"/>
            <w:tcMar>
              <w:top w:w="72" w:type="dxa"/>
              <w:left w:w="144" w:type="dxa"/>
              <w:bottom w:w="72" w:type="dxa"/>
              <w:right w:w="144" w:type="dxa"/>
            </w:tcMar>
          </w:tcPr>
          <w:p w14:paraId="330B15C6" w14:textId="77777777" w:rsidR="00C7507C" w:rsidRDefault="003F7ABA">
            <w:pPr>
              <w:pStyle w:val="TAL"/>
              <w:keepNext w:val="0"/>
              <w:keepLines w:val="0"/>
              <w:widowControl w:val="0"/>
              <w:rPr>
                <w:rFonts w:ascii="Times New Roman" w:hAnsi="Times New Roman"/>
                <w:color w:val="000000"/>
                <w:sz w:val="20"/>
                <w:lang w:eastAsia="zh-CN"/>
              </w:rPr>
            </w:pPr>
            <w:r>
              <w:rPr>
                <w:rFonts w:ascii="Times New Roman" w:hAnsi="Times New Roman"/>
                <w:color w:val="000000"/>
                <w:sz w:val="20"/>
                <w:lang w:eastAsia="zh-CN"/>
              </w:rPr>
              <w:t>MSE</w:t>
            </w:r>
          </w:p>
        </w:tc>
      </w:tr>
    </w:tbl>
    <w:p w14:paraId="4C5E148E" w14:textId="77777777" w:rsidR="00C7507C" w:rsidRDefault="00C7507C" w:rsidP="002A7882">
      <w:pPr>
        <w:adjustRightInd w:val="0"/>
        <w:snapToGrid w:val="0"/>
        <w:spacing w:beforeLines="30" w:before="72" w:afterLines="30" w:after="72" w:line="288" w:lineRule="auto"/>
      </w:pPr>
    </w:p>
    <w:sectPr w:rsidR="00C7507C">
      <w:footerReference w:type="first" r:id="rId16"/>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2E99F" w14:textId="77777777" w:rsidR="00A33460" w:rsidRDefault="00A33460">
      <w:pPr>
        <w:spacing w:after="0"/>
      </w:pPr>
      <w:r>
        <w:separator/>
      </w:r>
    </w:p>
  </w:endnote>
  <w:endnote w:type="continuationSeparator" w:id="0">
    <w:p w14:paraId="3D8CFA47" w14:textId="77777777" w:rsidR="00A33460" w:rsidRDefault="00A334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7931086"/>
    </w:sdtPr>
    <w:sdtEndPr>
      <w:rPr>
        <w:sz w:val="11"/>
      </w:rPr>
    </w:sdtEndPr>
    <w:sdtContent>
      <w:sdt>
        <w:sdtPr>
          <w:id w:val="-1769616900"/>
        </w:sdtPr>
        <w:sdtEndPr>
          <w:rPr>
            <w:sz w:val="11"/>
          </w:rPr>
        </w:sdtEndPr>
        <w:sdtContent>
          <w:p w14:paraId="2A376652" w14:textId="77777777" w:rsidR="00C7507C" w:rsidRDefault="003F7ABA">
            <w:pPr>
              <w:pStyle w:val="af1"/>
              <w:jc w:val="right"/>
              <w:rPr>
                <w:sz w:val="11"/>
              </w:rPr>
            </w:pPr>
            <w:r>
              <w:rPr>
                <w:sz w:val="11"/>
                <w:lang w:val="zh-CN" w:eastAsia="zh-CN"/>
              </w:rPr>
              <w:t xml:space="preserve"> </w:t>
            </w:r>
            <w:r>
              <w:rPr>
                <w:bCs/>
                <w:sz w:val="16"/>
                <w:szCs w:val="24"/>
              </w:rPr>
              <w:fldChar w:fldCharType="begin"/>
            </w:r>
            <w:r>
              <w:rPr>
                <w:bCs/>
                <w:sz w:val="11"/>
              </w:rPr>
              <w:instrText>PAGE</w:instrText>
            </w:r>
            <w:r>
              <w:rPr>
                <w:bCs/>
                <w:sz w:val="16"/>
                <w:szCs w:val="24"/>
              </w:rPr>
              <w:fldChar w:fldCharType="separate"/>
            </w:r>
            <w:r>
              <w:rPr>
                <w:bCs/>
                <w:sz w:val="11"/>
                <w:lang w:val="zh-CN" w:eastAsia="zh-CN"/>
              </w:rPr>
              <w:t>2</w:t>
            </w:r>
            <w:r>
              <w:rPr>
                <w:bCs/>
                <w:sz w:val="16"/>
                <w:szCs w:val="24"/>
              </w:rPr>
              <w:fldChar w:fldCharType="end"/>
            </w:r>
            <w:r>
              <w:rPr>
                <w:sz w:val="11"/>
                <w:lang w:val="zh-CN" w:eastAsia="zh-CN"/>
              </w:rPr>
              <w:t xml:space="preserve"> / </w:t>
            </w:r>
            <w:r>
              <w:rPr>
                <w:bCs/>
                <w:sz w:val="16"/>
                <w:szCs w:val="24"/>
              </w:rPr>
              <w:fldChar w:fldCharType="begin"/>
            </w:r>
            <w:r>
              <w:rPr>
                <w:bCs/>
                <w:sz w:val="11"/>
              </w:rPr>
              <w:instrText>NUMPAGES</w:instrText>
            </w:r>
            <w:r>
              <w:rPr>
                <w:bCs/>
                <w:sz w:val="16"/>
                <w:szCs w:val="24"/>
              </w:rPr>
              <w:fldChar w:fldCharType="separate"/>
            </w:r>
            <w:r>
              <w:rPr>
                <w:bCs/>
                <w:sz w:val="11"/>
                <w:lang w:val="zh-CN" w:eastAsia="zh-CN"/>
              </w:rPr>
              <w:t>2</w:t>
            </w:r>
            <w:r>
              <w:rPr>
                <w:bCs/>
                <w:sz w:val="16"/>
                <w:szCs w:val="24"/>
              </w:rPr>
              <w:fldChar w:fldCharType="end"/>
            </w:r>
          </w:p>
        </w:sdtContent>
      </w:sdt>
    </w:sdtContent>
  </w:sdt>
  <w:p w14:paraId="2A5D22DF" w14:textId="77777777" w:rsidR="00C7507C" w:rsidRDefault="00C7507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597AB" w14:textId="77777777" w:rsidR="00A33460" w:rsidRDefault="00A33460">
      <w:pPr>
        <w:spacing w:after="0"/>
      </w:pPr>
      <w:r>
        <w:separator/>
      </w:r>
    </w:p>
  </w:footnote>
  <w:footnote w:type="continuationSeparator" w:id="0">
    <w:p w14:paraId="3D80BE13" w14:textId="77777777" w:rsidR="00A33460" w:rsidRDefault="00A334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8A432F"/>
    <w:multiLevelType w:val="multilevel"/>
    <w:tmpl w:val="0C8A432F"/>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897EF0"/>
    <w:multiLevelType w:val="multilevel"/>
    <w:tmpl w:val="35897EF0"/>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0"/>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2FD5B39"/>
    <w:multiLevelType w:val="multilevel"/>
    <w:tmpl w:val="62FD5B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5BF1396"/>
    <w:multiLevelType w:val="multilevel"/>
    <w:tmpl w:val="65BF139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6"/>
  </w:num>
  <w:num w:numId="3">
    <w:abstractNumId w:val="17"/>
  </w:num>
  <w:num w:numId="4">
    <w:abstractNumId w:val="11"/>
  </w:num>
  <w:num w:numId="5">
    <w:abstractNumId w:val="13"/>
  </w:num>
  <w:num w:numId="6">
    <w:abstractNumId w:val="4"/>
  </w:num>
  <w:num w:numId="7">
    <w:abstractNumId w:val="3"/>
  </w:num>
  <w:num w:numId="8">
    <w:abstractNumId w:val="5"/>
  </w:num>
  <w:num w:numId="9">
    <w:abstractNumId w:val="21"/>
  </w:num>
  <w:num w:numId="10">
    <w:abstractNumId w:val="15"/>
  </w:num>
  <w:num w:numId="11">
    <w:abstractNumId w:val="7"/>
  </w:num>
  <w:num w:numId="12">
    <w:abstractNumId w:val="20"/>
  </w:num>
  <w:num w:numId="13">
    <w:abstractNumId w:val="19"/>
  </w:num>
  <w:num w:numId="1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12"/>
  </w:num>
  <w:num w:numId="16">
    <w:abstractNumId w:val="14"/>
  </w:num>
  <w:num w:numId="17">
    <w:abstractNumId w:val="18"/>
  </w:num>
  <w:num w:numId="18">
    <w:abstractNumId w:val="8"/>
  </w:num>
  <w:num w:numId="19">
    <w:abstractNumId w:val="2"/>
  </w:num>
  <w:num w:numId="20">
    <w:abstractNumId w:val="9"/>
  </w:num>
  <w:num w:numId="21">
    <w:abstractNumId w:val="1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074"/>
    <w:rsid w:val="00001B0D"/>
    <w:rsid w:val="000032B3"/>
    <w:rsid w:val="00003B76"/>
    <w:rsid w:val="00004141"/>
    <w:rsid w:val="00017FEB"/>
    <w:rsid w:val="00024C17"/>
    <w:rsid w:val="00025687"/>
    <w:rsid w:val="00026559"/>
    <w:rsid w:val="000308AC"/>
    <w:rsid w:val="00031166"/>
    <w:rsid w:val="000326A4"/>
    <w:rsid w:val="00033DDC"/>
    <w:rsid w:val="00034CFD"/>
    <w:rsid w:val="00046A52"/>
    <w:rsid w:val="00057776"/>
    <w:rsid w:val="00060700"/>
    <w:rsid w:val="00060F13"/>
    <w:rsid w:val="000737AC"/>
    <w:rsid w:val="00074406"/>
    <w:rsid w:val="00076093"/>
    <w:rsid w:val="00076BAB"/>
    <w:rsid w:val="0008144E"/>
    <w:rsid w:val="00082341"/>
    <w:rsid w:val="00090A7A"/>
    <w:rsid w:val="00091929"/>
    <w:rsid w:val="00094B39"/>
    <w:rsid w:val="00094FE6"/>
    <w:rsid w:val="000A2661"/>
    <w:rsid w:val="000A3B57"/>
    <w:rsid w:val="000A548C"/>
    <w:rsid w:val="000A5F9B"/>
    <w:rsid w:val="000B3AFC"/>
    <w:rsid w:val="000B708E"/>
    <w:rsid w:val="000C7565"/>
    <w:rsid w:val="000C7875"/>
    <w:rsid w:val="000D01CC"/>
    <w:rsid w:val="000D2DFE"/>
    <w:rsid w:val="000D4161"/>
    <w:rsid w:val="000D7571"/>
    <w:rsid w:val="000E1047"/>
    <w:rsid w:val="000E1D06"/>
    <w:rsid w:val="000F2E13"/>
    <w:rsid w:val="000F62FB"/>
    <w:rsid w:val="000F6794"/>
    <w:rsid w:val="000F7222"/>
    <w:rsid w:val="0010185A"/>
    <w:rsid w:val="001020E3"/>
    <w:rsid w:val="00104AE9"/>
    <w:rsid w:val="00104CB8"/>
    <w:rsid w:val="00104CD6"/>
    <w:rsid w:val="00106E5B"/>
    <w:rsid w:val="00114DAA"/>
    <w:rsid w:val="00123E47"/>
    <w:rsid w:val="00126DC6"/>
    <w:rsid w:val="00126FC3"/>
    <w:rsid w:val="00130F91"/>
    <w:rsid w:val="00134059"/>
    <w:rsid w:val="001400AF"/>
    <w:rsid w:val="0014063F"/>
    <w:rsid w:val="0014142A"/>
    <w:rsid w:val="0014490E"/>
    <w:rsid w:val="001477DB"/>
    <w:rsid w:val="00147D6E"/>
    <w:rsid w:val="001505F0"/>
    <w:rsid w:val="00152A9D"/>
    <w:rsid w:val="00162D5A"/>
    <w:rsid w:val="0016738B"/>
    <w:rsid w:val="00175F03"/>
    <w:rsid w:val="0018006A"/>
    <w:rsid w:val="0019069A"/>
    <w:rsid w:val="001961FB"/>
    <w:rsid w:val="00196586"/>
    <w:rsid w:val="001A1835"/>
    <w:rsid w:val="001A73F2"/>
    <w:rsid w:val="001B039C"/>
    <w:rsid w:val="001B0C15"/>
    <w:rsid w:val="001B40C7"/>
    <w:rsid w:val="001B47B3"/>
    <w:rsid w:val="001B6467"/>
    <w:rsid w:val="001B6A64"/>
    <w:rsid w:val="001C115C"/>
    <w:rsid w:val="001C40EF"/>
    <w:rsid w:val="001C4559"/>
    <w:rsid w:val="001C764C"/>
    <w:rsid w:val="001D2DAE"/>
    <w:rsid w:val="001D3C86"/>
    <w:rsid w:val="001D4632"/>
    <w:rsid w:val="001E3982"/>
    <w:rsid w:val="00203AB2"/>
    <w:rsid w:val="00203AFE"/>
    <w:rsid w:val="00204BD2"/>
    <w:rsid w:val="00206E18"/>
    <w:rsid w:val="00210C53"/>
    <w:rsid w:val="002122F2"/>
    <w:rsid w:val="002135B3"/>
    <w:rsid w:val="00216FB2"/>
    <w:rsid w:val="002209B4"/>
    <w:rsid w:val="00222CAF"/>
    <w:rsid w:val="002238FF"/>
    <w:rsid w:val="002256C5"/>
    <w:rsid w:val="00227F2B"/>
    <w:rsid w:val="00236B17"/>
    <w:rsid w:val="002433F2"/>
    <w:rsid w:val="0025290B"/>
    <w:rsid w:val="0026584D"/>
    <w:rsid w:val="002661EE"/>
    <w:rsid w:val="00266ABB"/>
    <w:rsid w:val="00266E45"/>
    <w:rsid w:val="00274453"/>
    <w:rsid w:val="0027559B"/>
    <w:rsid w:val="0027695A"/>
    <w:rsid w:val="00276B0A"/>
    <w:rsid w:val="002836B8"/>
    <w:rsid w:val="00287387"/>
    <w:rsid w:val="002904DA"/>
    <w:rsid w:val="00291DD6"/>
    <w:rsid w:val="002926A3"/>
    <w:rsid w:val="00293176"/>
    <w:rsid w:val="00294258"/>
    <w:rsid w:val="002953F8"/>
    <w:rsid w:val="002A037A"/>
    <w:rsid w:val="002A0435"/>
    <w:rsid w:val="002A1827"/>
    <w:rsid w:val="002A60DB"/>
    <w:rsid w:val="002A7882"/>
    <w:rsid w:val="002B21B5"/>
    <w:rsid w:val="002B448E"/>
    <w:rsid w:val="002B5401"/>
    <w:rsid w:val="002B7221"/>
    <w:rsid w:val="002B7410"/>
    <w:rsid w:val="002C0DA6"/>
    <w:rsid w:val="002C11A3"/>
    <w:rsid w:val="002C2E48"/>
    <w:rsid w:val="002C49B9"/>
    <w:rsid w:val="002D020F"/>
    <w:rsid w:val="002D0B7E"/>
    <w:rsid w:val="002D5157"/>
    <w:rsid w:val="002D6D95"/>
    <w:rsid w:val="002E0909"/>
    <w:rsid w:val="002E1FEF"/>
    <w:rsid w:val="002E2CBF"/>
    <w:rsid w:val="002F2331"/>
    <w:rsid w:val="002F29F5"/>
    <w:rsid w:val="002F2AA3"/>
    <w:rsid w:val="002F6638"/>
    <w:rsid w:val="00300625"/>
    <w:rsid w:val="00300707"/>
    <w:rsid w:val="00303888"/>
    <w:rsid w:val="00314D8F"/>
    <w:rsid w:val="00315767"/>
    <w:rsid w:val="00321598"/>
    <w:rsid w:val="00324023"/>
    <w:rsid w:val="003264B7"/>
    <w:rsid w:val="00335506"/>
    <w:rsid w:val="00337C7D"/>
    <w:rsid w:val="00340538"/>
    <w:rsid w:val="00352B0B"/>
    <w:rsid w:val="00353A36"/>
    <w:rsid w:val="0035402C"/>
    <w:rsid w:val="003634C6"/>
    <w:rsid w:val="00366195"/>
    <w:rsid w:val="003769B9"/>
    <w:rsid w:val="0038003A"/>
    <w:rsid w:val="00380578"/>
    <w:rsid w:val="003811F4"/>
    <w:rsid w:val="0038206A"/>
    <w:rsid w:val="00385A5A"/>
    <w:rsid w:val="003909FF"/>
    <w:rsid w:val="00391338"/>
    <w:rsid w:val="00391595"/>
    <w:rsid w:val="0039768C"/>
    <w:rsid w:val="003A25E2"/>
    <w:rsid w:val="003A4F2B"/>
    <w:rsid w:val="003A70EA"/>
    <w:rsid w:val="003B33DA"/>
    <w:rsid w:val="003B3BD4"/>
    <w:rsid w:val="003B75E9"/>
    <w:rsid w:val="003C0A40"/>
    <w:rsid w:val="003C2100"/>
    <w:rsid w:val="003C7900"/>
    <w:rsid w:val="003D3292"/>
    <w:rsid w:val="003D4E84"/>
    <w:rsid w:val="003E0249"/>
    <w:rsid w:val="003E5882"/>
    <w:rsid w:val="003E6475"/>
    <w:rsid w:val="003F5F5E"/>
    <w:rsid w:val="003F7ABA"/>
    <w:rsid w:val="003F7D38"/>
    <w:rsid w:val="00400906"/>
    <w:rsid w:val="00403A83"/>
    <w:rsid w:val="00405095"/>
    <w:rsid w:val="00406AA8"/>
    <w:rsid w:val="00407F81"/>
    <w:rsid w:val="004128B7"/>
    <w:rsid w:val="00413DA3"/>
    <w:rsid w:val="004207CF"/>
    <w:rsid w:val="00421191"/>
    <w:rsid w:val="00423B9A"/>
    <w:rsid w:val="00426504"/>
    <w:rsid w:val="004306FB"/>
    <w:rsid w:val="004333E4"/>
    <w:rsid w:val="004359C2"/>
    <w:rsid w:val="00436E0D"/>
    <w:rsid w:val="004458DF"/>
    <w:rsid w:val="00445BE3"/>
    <w:rsid w:val="004502B9"/>
    <w:rsid w:val="004607C3"/>
    <w:rsid w:val="0046244C"/>
    <w:rsid w:val="00465B0E"/>
    <w:rsid w:val="00475D78"/>
    <w:rsid w:val="004809BC"/>
    <w:rsid w:val="00482398"/>
    <w:rsid w:val="0048334C"/>
    <w:rsid w:val="00484E93"/>
    <w:rsid w:val="00487046"/>
    <w:rsid w:val="00487603"/>
    <w:rsid w:val="004A5FD6"/>
    <w:rsid w:val="004A690B"/>
    <w:rsid w:val="004A71C8"/>
    <w:rsid w:val="004A7E15"/>
    <w:rsid w:val="004B0D86"/>
    <w:rsid w:val="004B323F"/>
    <w:rsid w:val="004B4570"/>
    <w:rsid w:val="004B4B4C"/>
    <w:rsid w:val="004C4067"/>
    <w:rsid w:val="004C7D46"/>
    <w:rsid w:val="004D49C5"/>
    <w:rsid w:val="004E0EB8"/>
    <w:rsid w:val="004E3AA8"/>
    <w:rsid w:val="004E5AEC"/>
    <w:rsid w:val="004F0544"/>
    <w:rsid w:val="004F05DE"/>
    <w:rsid w:val="004F3810"/>
    <w:rsid w:val="0050142C"/>
    <w:rsid w:val="005053C8"/>
    <w:rsid w:val="0050645E"/>
    <w:rsid w:val="00506967"/>
    <w:rsid w:val="00513F14"/>
    <w:rsid w:val="00516FB0"/>
    <w:rsid w:val="00521589"/>
    <w:rsid w:val="00525873"/>
    <w:rsid w:val="005322DB"/>
    <w:rsid w:val="00540F90"/>
    <w:rsid w:val="0054207D"/>
    <w:rsid w:val="00544175"/>
    <w:rsid w:val="00546597"/>
    <w:rsid w:val="0054752C"/>
    <w:rsid w:val="00550420"/>
    <w:rsid w:val="00550C56"/>
    <w:rsid w:val="00562D0D"/>
    <w:rsid w:val="00567EDD"/>
    <w:rsid w:val="005705A8"/>
    <w:rsid w:val="00573B94"/>
    <w:rsid w:val="00576C2D"/>
    <w:rsid w:val="005908E3"/>
    <w:rsid w:val="005926FA"/>
    <w:rsid w:val="00595D99"/>
    <w:rsid w:val="005A4E41"/>
    <w:rsid w:val="005A5996"/>
    <w:rsid w:val="005B30D5"/>
    <w:rsid w:val="005C36C2"/>
    <w:rsid w:val="005C5122"/>
    <w:rsid w:val="005D018A"/>
    <w:rsid w:val="005D20F1"/>
    <w:rsid w:val="005D7443"/>
    <w:rsid w:val="005E14BF"/>
    <w:rsid w:val="005E7C59"/>
    <w:rsid w:val="005F0717"/>
    <w:rsid w:val="005F4F1E"/>
    <w:rsid w:val="005F5F72"/>
    <w:rsid w:val="006017DD"/>
    <w:rsid w:val="006035C5"/>
    <w:rsid w:val="006041B9"/>
    <w:rsid w:val="00604BE7"/>
    <w:rsid w:val="00604E0D"/>
    <w:rsid w:val="00605794"/>
    <w:rsid w:val="00607CE0"/>
    <w:rsid w:val="006128E4"/>
    <w:rsid w:val="00612D1D"/>
    <w:rsid w:val="00625E5A"/>
    <w:rsid w:val="00627589"/>
    <w:rsid w:val="00630A50"/>
    <w:rsid w:val="0064044A"/>
    <w:rsid w:val="0065039A"/>
    <w:rsid w:val="0065055B"/>
    <w:rsid w:val="00651E5D"/>
    <w:rsid w:val="00653577"/>
    <w:rsid w:val="006561FC"/>
    <w:rsid w:val="006572AD"/>
    <w:rsid w:val="00660CB5"/>
    <w:rsid w:val="00660F5E"/>
    <w:rsid w:val="00663D17"/>
    <w:rsid w:val="00666AD4"/>
    <w:rsid w:val="0066744B"/>
    <w:rsid w:val="00670B87"/>
    <w:rsid w:val="00675C25"/>
    <w:rsid w:val="00677947"/>
    <w:rsid w:val="00682758"/>
    <w:rsid w:val="006846D0"/>
    <w:rsid w:val="00684914"/>
    <w:rsid w:val="0068576C"/>
    <w:rsid w:val="00685E19"/>
    <w:rsid w:val="00690330"/>
    <w:rsid w:val="00690A29"/>
    <w:rsid w:val="00691EDC"/>
    <w:rsid w:val="0069495E"/>
    <w:rsid w:val="006952D2"/>
    <w:rsid w:val="00696780"/>
    <w:rsid w:val="006972AD"/>
    <w:rsid w:val="006A2331"/>
    <w:rsid w:val="006A4DB9"/>
    <w:rsid w:val="006B0D88"/>
    <w:rsid w:val="006B1CF4"/>
    <w:rsid w:val="006B208A"/>
    <w:rsid w:val="006B3DB6"/>
    <w:rsid w:val="006B7F3F"/>
    <w:rsid w:val="006C28C9"/>
    <w:rsid w:val="006C57C9"/>
    <w:rsid w:val="006C7455"/>
    <w:rsid w:val="006D35AE"/>
    <w:rsid w:val="006D50C9"/>
    <w:rsid w:val="006D54EE"/>
    <w:rsid w:val="006E224E"/>
    <w:rsid w:val="006E3467"/>
    <w:rsid w:val="006E74B6"/>
    <w:rsid w:val="006F1E39"/>
    <w:rsid w:val="006F373A"/>
    <w:rsid w:val="006F3E66"/>
    <w:rsid w:val="006F4D95"/>
    <w:rsid w:val="006F5CA1"/>
    <w:rsid w:val="006F6BDD"/>
    <w:rsid w:val="007003AE"/>
    <w:rsid w:val="007065CA"/>
    <w:rsid w:val="00713ED3"/>
    <w:rsid w:val="007149CA"/>
    <w:rsid w:val="00715957"/>
    <w:rsid w:val="0072071B"/>
    <w:rsid w:val="00720C59"/>
    <w:rsid w:val="00723B8B"/>
    <w:rsid w:val="00723DA6"/>
    <w:rsid w:val="0072722D"/>
    <w:rsid w:val="007311AF"/>
    <w:rsid w:val="00733274"/>
    <w:rsid w:val="00737633"/>
    <w:rsid w:val="00745F10"/>
    <w:rsid w:val="007533EB"/>
    <w:rsid w:val="00780A83"/>
    <w:rsid w:val="00783F19"/>
    <w:rsid w:val="007875D4"/>
    <w:rsid w:val="0078761B"/>
    <w:rsid w:val="00794850"/>
    <w:rsid w:val="007967DD"/>
    <w:rsid w:val="007A367C"/>
    <w:rsid w:val="007A6F6D"/>
    <w:rsid w:val="007B0C3C"/>
    <w:rsid w:val="007C1718"/>
    <w:rsid w:val="007C2FA8"/>
    <w:rsid w:val="007D7588"/>
    <w:rsid w:val="007F14A7"/>
    <w:rsid w:val="007F6D54"/>
    <w:rsid w:val="008006F2"/>
    <w:rsid w:val="00802CDB"/>
    <w:rsid w:val="008033CE"/>
    <w:rsid w:val="008033E9"/>
    <w:rsid w:val="00806409"/>
    <w:rsid w:val="00806444"/>
    <w:rsid w:val="00810F61"/>
    <w:rsid w:val="008115B5"/>
    <w:rsid w:val="0081378C"/>
    <w:rsid w:val="00815588"/>
    <w:rsid w:val="008157EF"/>
    <w:rsid w:val="00820D72"/>
    <w:rsid w:val="00822D53"/>
    <w:rsid w:val="00830071"/>
    <w:rsid w:val="00834994"/>
    <w:rsid w:val="00837385"/>
    <w:rsid w:val="00846391"/>
    <w:rsid w:val="00850B62"/>
    <w:rsid w:val="00850CE3"/>
    <w:rsid w:val="008553B2"/>
    <w:rsid w:val="0086172D"/>
    <w:rsid w:val="00861B46"/>
    <w:rsid w:val="00870618"/>
    <w:rsid w:val="00870D22"/>
    <w:rsid w:val="00875940"/>
    <w:rsid w:val="00886120"/>
    <w:rsid w:val="00894E1A"/>
    <w:rsid w:val="008956BE"/>
    <w:rsid w:val="008A1695"/>
    <w:rsid w:val="008A1DB8"/>
    <w:rsid w:val="008A716E"/>
    <w:rsid w:val="008B14A5"/>
    <w:rsid w:val="008B415F"/>
    <w:rsid w:val="008B5BE8"/>
    <w:rsid w:val="008B65E6"/>
    <w:rsid w:val="008B742E"/>
    <w:rsid w:val="008C346B"/>
    <w:rsid w:val="008C3FD3"/>
    <w:rsid w:val="008D12AF"/>
    <w:rsid w:val="008D1BDC"/>
    <w:rsid w:val="008E2E2D"/>
    <w:rsid w:val="008E5A29"/>
    <w:rsid w:val="008E643F"/>
    <w:rsid w:val="008E728D"/>
    <w:rsid w:val="008F2F80"/>
    <w:rsid w:val="008F4C57"/>
    <w:rsid w:val="008F6E02"/>
    <w:rsid w:val="00900AEA"/>
    <w:rsid w:val="0091045D"/>
    <w:rsid w:val="00910C20"/>
    <w:rsid w:val="00912D02"/>
    <w:rsid w:val="00923021"/>
    <w:rsid w:val="00932FF9"/>
    <w:rsid w:val="009345D8"/>
    <w:rsid w:val="0093613F"/>
    <w:rsid w:val="00936E1E"/>
    <w:rsid w:val="00942B15"/>
    <w:rsid w:val="00943F22"/>
    <w:rsid w:val="00945592"/>
    <w:rsid w:val="00951B33"/>
    <w:rsid w:val="00951FBA"/>
    <w:rsid w:val="00961E9B"/>
    <w:rsid w:val="00966D23"/>
    <w:rsid w:val="00966FEB"/>
    <w:rsid w:val="00967951"/>
    <w:rsid w:val="00967BB2"/>
    <w:rsid w:val="00967C59"/>
    <w:rsid w:val="00970327"/>
    <w:rsid w:val="00972247"/>
    <w:rsid w:val="00974474"/>
    <w:rsid w:val="00974F1A"/>
    <w:rsid w:val="00980CE1"/>
    <w:rsid w:val="00981E5A"/>
    <w:rsid w:val="0098287A"/>
    <w:rsid w:val="00982F2A"/>
    <w:rsid w:val="00983444"/>
    <w:rsid w:val="00983716"/>
    <w:rsid w:val="00983F37"/>
    <w:rsid w:val="00985385"/>
    <w:rsid w:val="00985A7E"/>
    <w:rsid w:val="00987ABD"/>
    <w:rsid w:val="00994A55"/>
    <w:rsid w:val="009951A9"/>
    <w:rsid w:val="009959D9"/>
    <w:rsid w:val="009A32AF"/>
    <w:rsid w:val="009A6235"/>
    <w:rsid w:val="009B2D59"/>
    <w:rsid w:val="009C1307"/>
    <w:rsid w:val="009C5882"/>
    <w:rsid w:val="009C6F3F"/>
    <w:rsid w:val="009C6F73"/>
    <w:rsid w:val="009D062C"/>
    <w:rsid w:val="009D370C"/>
    <w:rsid w:val="009D47BF"/>
    <w:rsid w:val="009D4C4A"/>
    <w:rsid w:val="009D56BE"/>
    <w:rsid w:val="009F16BA"/>
    <w:rsid w:val="009F192A"/>
    <w:rsid w:val="009F430F"/>
    <w:rsid w:val="009F604E"/>
    <w:rsid w:val="009F73BA"/>
    <w:rsid w:val="009F7EBF"/>
    <w:rsid w:val="00A0208B"/>
    <w:rsid w:val="00A05288"/>
    <w:rsid w:val="00A0555A"/>
    <w:rsid w:val="00A05DEF"/>
    <w:rsid w:val="00A06CDB"/>
    <w:rsid w:val="00A1158E"/>
    <w:rsid w:val="00A11BE9"/>
    <w:rsid w:val="00A11CBB"/>
    <w:rsid w:val="00A132AB"/>
    <w:rsid w:val="00A136F9"/>
    <w:rsid w:val="00A13D48"/>
    <w:rsid w:val="00A14B03"/>
    <w:rsid w:val="00A179C3"/>
    <w:rsid w:val="00A23AC4"/>
    <w:rsid w:val="00A248B2"/>
    <w:rsid w:val="00A25456"/>
    <w:rsid w:val="00A2589D"/>
    <w:rsid w:val="00A300D9"/>
    <w:rsid w:val="00A33460"/>
    <w:rsid w:val="00A361F7"/>
    <w:rsid w:val="00A369FF"/>
    <w:rsid w:val="00A37D7A"/>
    <w:rsid w:val="00A41CE7"/>
    <w:rsid w:val="00A44EFA"/>
    <w:rsid w:val="00A47E9A"/>
    <w:rsid w:val="00A5228E"/>
    <w:rsid w:val="00A5782F"/>
    <w:rsid w:val="00A6144B"/>
    <w:rsid w:val="00A64AAE"/>
    <w:rsid w:val="00A661E7"/>
    <w:rsid w:val="00A72ADF"/>
    <w:rsid w:val="00A73511"/>
    <w:rsid w:val="00A7446C"/>
    <w:rsid w:val="00A74BF9"/>
    <w:rsid w:val="00A81154"/>
    <w:rsid w:val="00A8185E"/>
    <w:rsid w:val="00A85E2B"/>
    <w:rsid w:val="00A87111"/>
    <w:rsid w:val="00A9321D"/>
    <w:rsid w:val="00AA1DE8"/>
    <w:rsid w:val="00AB1EA4"/>
    <w:rsid w:val="00AC3166"/>
    <w:rsid w:val="00AC3D74"/>
    <w:rsid w:val="00AC44EA"/>
    <w:rsid w:val="00AC64FE"/>
    <w:rsid w:val="00AC77AC"/>
    <w:rsid w:val="00AC7D90"/>
    <w:rsid w:val="00AD4EDA"/>
    <w:rsid w:val="00AD7D0D"/>
    <w:rsid w:val="00AF0572"/>
    <w:rsid w:val="00AF27AD"/>
    <w:rsid w:val="00AF4836"/>
    <w:rsid w:val="00AF6ED7"/>
    <w:rsid w:val="00B006E2"/>
    <w:rsid w:val="00B02B30"/>
    <w:rsid w:val="00B06A5A"/>
    <w:rsid w:val="00B1051A"/>
    <w:rsid w:val="00B14579"/>
    <w:rsid w:val="00B15576"/>
    <w:rsid w:val="00B15F72"/>
    <w:rsid w:val="00B16312"/>
    <w:rsid w:val="00B167B6"/>
    <w:rsid w:val="00B254E7"/>
    <w:rsid w:val="00B3001D"/>
    <w:rsid w:val="00B3122C"/>
    <w:rsid w:val="00B34D05"/>
    <w:rsid w:val="00B35D38"/>
    <w:rsid w:val="00B36AE3"/>
    <w:rsid w:val="00B40879"/>
    <w:rsid w:val="00B426F8"/>
    <w:rsid w:val="00B43E65"/>
    <w:rsid w:val="00B47D2E"/>
    <w:rsid w:val="00B5232D"/>
    <w:rsid w:val="00B52908"/>
    <w:rsid w:val="00B5356F"/>
    <w:rsid w:val="00B543E8"/>
    <w:rsid w:val="00B55598"/>
    <w:rsid w:val="00B62390"/>
    <w:rsid w:val="00B62D65"/>
    <w:rsid w:val="00B67DDA"/>
    <w:rsid w:val="00B70246"/>
    <w:rsid w:val="00B75D9A"/>
    <w:rsid w:val="00B82F13"/>
    <w:rsid w:val="00B85BB6"/>
    <w:rsid w:val="00B91EF1"/>
    <w:rsid w:val="00B931E3"/>
    <w:rsid w:val="00B947C3"/>
    <w:rsid w:val="00BA1D73"/>
    <w:rsid w:val="00BA2C4C"/>
    <w:rsid w:val="00BA4B5B"/>
    <w:rsid w:val="00BA61D6"/>
    <w:rsid w:val="00BB15D9"/>
    <w:rsid w:val="00BB1D44"/>
    <w:rsid w:val="00BB30F9"/>
    <w:rsid w:val="00BB7967"/>
    <w:rsid w:val="00BC2161"/>
    <w:rsid w:val="00BC340C"/>
    <w:rsid w:val="00BD2263"/>
    <w:rsid w:val="00BD75D8"/>
    <w:rsid w:val="00BE196C"/>
    <w:rsid w:val="00BE5B82"/>
    <w:rsid w:val="00BE5B89"/>
    <w:rsid w:val="00BF02FF"/>
    <w:rsid w:val="00BF570E"/>
    <w:rsid w:val="00C00873"/>
    <w:rsid w:val="00C036B0"/>
    <w:rsid w:val="00C041FF"/>
    <w:rsid w:val="00C05122"/>
    <w:rsid w:val="00C07125"/>
    <w:rsid w:val="00C11DF2"/>
    <w:rsid w:val="00C13AF7"/>
    <w:rsid w:val="00C16DFC"/>
    <w:rsid w:val="00C16E7E"/>
    <w:rsid w:val="00C22E08"/>
    <w:rsid w:val="00C230E4"/>
    <w:rsid w:val="00C274C3"/>
    <w:rsid w:val="00C32781"/>
    <w:rsid w:val="00C3363A"/>
    <w:rsid w:val="00C35137"/>
    <w:rsid w:val="00C35677"/>
    <w:rsid w:val="00C362C4"/>
    <w:rsid w:val="00C4354D"/>
    <w:rsid w:val="00C450CF"/>
    <w:rsid w:val="00C47BD2"/>
    <w:rsid w:val="00C47F92"/>
    <w:rsid w:val="00C50480"/>
    <w:rsid w:val="00C515B6"/>
    <w:rsid w:val="00C53AE4"/>
    <w:rsid w:val="00C54680"/>
    <w:rsid w:val="00C55A37"/>
    <w:rsid w:val="00C55EC1"/>
    <w:rsid w:val="00C566FE"/>
    <w:rsid w:val="00C60C87"/>
    <w:rsid w:val="00C64B09"/>
    <w:rsid w:val="00C65093"/>
    <w:rsid w:val="00C6655E"/>
    <w:rsid w:val="00C66F92"/>
    <w:rsid w:val="00C674DC"/>
    <w:rsid w:val="00C70E50"/>
    <w:rsid w:val="00C72C9E"/>
    <w:rsid w:val="00C738DE"/>
    <w:rsid w:val="00C7507C"/>
    <w:rsid w:val="00C826B5"/>
    <w:rsid w:val="00C8636C"/>
    <w:rsid w:val="00C863CF"/>
    <w:rsid w:val="00C91E19"/>
    <w:rsid w:val="00C938A9"/>
    <w:rsid w:val="00CA225B"/>
    <w:rsid w:val="00CB4093"/>
    <w:rsid w:val="00CB51DB"/>
    <w:rsid w:val="00CB5A8D"/>
    <w:rsid w:val="00CC06CE"/>
    <w:rsid w:val="00CC1B75"/>
    <w:rsid w:val="00CC3FC8"/>
    <w:rsid w:val="00CC566E"/>
    <w:rsid w:val="00CD6A73"/>
    <w:rsid w:val="00CE7F20"/>
    <w:rsid w:val="00CF03B6"/>
    <w:rsid w:val="00CF25D2"/>
    <w:rsid w:val="00CF2E6A"/>
    <w:rsid w:val="00CF3156"/>
    <w:rsid w:val="00CF57C2"/>
    <w:rsid w:val="00D05B21"/>
    <w:rsid w:val="00D11338"/>
    <w:rsid w:val="00D22404"/>
    <w:rsid w:val="00D22DAF"/>
    <w:rsid w:val="00D24AD8"/>
    <w:rsid w:val="00D253B0"/>
    <w:rsid w:val="00D334C3"/>
    <w:rsid w:val="00D370DF"/>
    <w:rsid w:val="00D37517"/>
    <w:rsid w:val="00D4072E"/>
    <w:rsid w:val="00D40C9A"/>
    <w:rsid w:val="00D43727"/>
    <w:rsid w:val="00D45A55"/>
    <w:rsid w:val="00D4729F"/>
    <w:rsid w:val="00D54D06"/>
    <w:rsid w:val="00D5728F"/>
    <w:rsid w:val="00D64553"/>
    <w:rsid w:val="00D72C3B"/>
    <w:rsid w:val="00D76D39"/>
    <w:rsid w:val="00D835BD"/>
    <w:rsid w:val="00D925D9"/>
    <w:rsid w:val="00D94A78"/>
    <w:rsid w:val="00D954C2"/>
    <w:rsid w:val="00D95665"/>
    <w:rsid w:val="00DA2310"/>
    <w:rsid w:val="00DA2D86"/>
    <w:rsid w:val="00DA520D"/>
    <w:rsid w:val="00DB174D"/>
    <w:rsid w:val="00DB1AEE"/>
    <w:rsid w:val="00DB2313"/>
    <w:rsid w:val="00DB3E52"/>
    <w:rsid w:val="00DB4F42"/>
    <w:rsid w:val="00DB5E4F"/>
    <w:rsid w:val="00DB7B5B"/>
    <w:rsid w:val="00DC2C6F"/>
    <w:rsid w:val="00DC402D"/>
    <w:rsid w:val="00DC4A49"/>
    <w:rsid w:val="00DC5024"/>
    <w:rsid w:val="00DC7AF1"/>
    <w:rsid w:val="00DD07CE"/>
    <w:rsid w:val="00DD11A7"/>
    <w:rsid w:val="00DD2C20"/>
    <w:rsid w:val="00DD476F"/>
    <w:rsid w:val="00DE030E"/>
    <w:rsid w:val="00DF0106"/>
    <w:rsid w:val="00DF4421"/>
    <w:rsid w:val="00DF4C37"/>
    <w:rsid w:val="00DF5800"/>
    <w:rsid w:val="00DF6EF1"/>
    <w:rsid w:val="00E00611"/>
    <w:rsid w:val="00E00A35"/>
    <w:rsid w:val="00E012DE"/>
    <w:rsid w:val="00E03BFA"/>
    <w:rsid w:val="00E07249"/>
    <w:rsid w:val="00E133C3"/>
    <w:rsid w:val="00E16D23"/>
    <w:rsid w:val="00E202E5"/>
    <w:rsid w:val="00E20652"/>
    <w:rsid w:val="00E25E1E"/>
    <w:rsid w:val="00E32808"/>
    <w:rsid w:val="00E35997"/>
    <w:rsid w:val="00E37747"/>
    <w:rsid w:val="00E4099D"/>
    <w:rsid w:val="00E42731"/>
    <w:rsid w:val="00E44231"/>
    <w:rsid w:val="00E44A17"/>
    <w:rsid w:val="00E4728F"/>
    <w:rsid w:val="00E55782"/>
    <w:rsid w:val="00E602B2"/>
    <w:rsid w:val="00E6436E"/>
    <w:rsid w:val="00E67145"/>
    <w:rsid w:val="00E67FAF"/>
    <w:rsid w:val="00E71B18"/>
    <w:rsid w:val="00E73766"/>
    <w:rsid w:val="00E8148A"/>
    <w:rsid w:val="00E81B86"/>
    <w:rsid w:val="00E81FCC"/>
    <w:rsid w:val="00E90750"/>
    <w:rsid w:val="00E927CC"/>
    <w:rsid w:val="00E93078"/>
    <w:rsid w:val="00E94E7B"/>
    <w:rsid w:val="00E94F1D"/>
    <w:rsid w:val="00EA0F6D"/>
    <w:rsid w:val="00EA4A52"/>
    <w:rsid w:val="00EA66C2"/>
    <w:rsid w:val="00EA77F6"/>
    <w:rsid w:val="00EB19CD"/>
    <w:rsid w:val="00EB6A01"/>
    <w:rsid w:val="00EB6DFC"/>
    <w:rsid w:val="00EB74FB"/>
    <w:rsid w:val="00EC45B3"/>
    <w:rsid w:val="00ED05EC"/>
    <w:rsid w:val="00ED0949"/>
    <w:rsid w:val="00ED31CA"/>
    <w:rsid w:val="00ED370A"/>
    <w:rsid w:val="00ED52E8"/>
    <w:rsid w:val="00ED5664"/>
    <w:rsid w:val="00ED61F5"/>
    <w:rsid w:val="00EE1B8E"/>
    <w:rsid w:val="00EE40E8"/>
    <w:rsid w:val="00EE47BC"/>
    <w:rsid w:val="00EE4A61"/>
    <w:rsid w:val="00EE6849"/>
    <w:rsid w:val="00EF26B2"/>
    <w:rsid w:val="00EF2C79"/>
    <w:rsid w:val="00EF5E76"/>
    <w:rsid w:val="00EF6EA0"/>
    <w:rsid w:val="00EF6FF0"/>
    <w:rsid w:val="00F002DE"/>
    <w:rsid w:val="00F01E24"/>
    <w:rsid w:val="00F0257E"/>
    <w:rsid w:val="00F044C4"/>
    <w:rsid w:val="00F05BD9"/>
    <w:rsid w:val="00F11E2E"/>
    <w:rsid w:val="00F143FF"/>
    <w:rsid w:val="00F17F2A"/>
    <w:rsid w:val="00F20465"/>
    <w:rsid w:val="00F20615"/>
    <w:rsid w:val="00F2238C"/>
    <w:rsid w:val="00F22C6C"/>
    <w:rsid w:val="00F312F1"/>
    <w:rsid w:val="00F3139D"/>
    <w:rsid w:val="00F3213D"/>
    <w:rsid w:val="00F37627"/>
    <w:rsid w:val="00F42D38"/>
    <w:rsid w:val="00F42D75"/>
    <w:rsid w:val="00F45EED"/>
    <w:rsid w:val="00F5017D"/>
    <w:rsid w:val="00F51997"/>
    <w:rsid w:val="00F52DDB"/>
    <w:rsid w:val="00F56022"/>
    <w:rsid w:val="00F56B26"/>
    <w:rsid w:val="00F6288A"/>
    <w:rsid w:val="00F62AF3"/>
    <w:rsid w:val="00F6340A"/>
    <w:rsid w:val="00F738F6"/>
    <w:rsid w:val="00F8227D"/>
    <w:rsid w:val="00F838A1"/>
    <w:rsid w:val="00F866F3"/>
    <w:rsid w:val="00F87BB2"/>
    <w:rsid w:val="00F90095"/>
    <w:rsid w:val="00F92409"/>
    <w:rsid w:val="00F929F4"/>
    <w:rsid w:val="00FA1C6C"/>
    <w:rsid w:val="00FA4C86"/>
    <w:rsid w:val="00FA585A"/>
    <w:rsid w:val="00FA5A21"/>
    <w:rsid w:val="00FA6872"/>
    <w:rsid w:val="00FA7144"/>
    <w:rsid w:val="00FB0473"/>
    <w:rsid w:val="00FB4313"/>
    <w:rsid w:val="00FB5DC2"/>
    <w:rsid w:val="00FC2A91"/>
    <w:rsid w:val="00FC5D67"/>
    <w:rsid w:val="00FD4459"/>
    <w:rsid w:val="00FD6292"/>
    <w:rsid w:val="00FD6B32"/>
    <w:rsid w:val="00FD6B85"/>
    <w:rsid w:val="00FD7E5D"/>
    <w:rsid w:val="00FE130D"/>
    <w:rsid w:val="00FE1383"/>
    <w:rsid w:val="00FE150D"/>
    <w:rsid w:val="00FE44D6"/>
    <w:rsid w:val="00FE615D"/>
    <w:rsid w:val="00FE6736"/>
    <w:rsid w:val="00FF04A5"/>
    <w:rsid w:val="00FF2ACB"/>
    <w:rsid w:val="04744672"/>
    <w:rsid w:val="05266494"/>
    <w:rsid w:val="058D28F1"/>
    <w:rsid w:val="062E0CA9"/>
    <w:rsid w:val="0A981E65"/>
    <w:rsid w:val="0BBF05B7"/>
    <w:rsid w:val="0BC46285"/>
    <w:rsid w:val="0DBB3097"/>
    <w:rsid w:val="0DD64618"/>
    <w:rsid w:val="0E772FD4"/>
    <w:rsid w:val="0EFB2D44"/>
    <w:rsid w:val="0F8776FD"/>
    <w:rsid w:val="13DE6040"/>
    <w:rsid w:val="14CF2B35"/>
    <w:rsid w:val="16EF6AF0"/>
    <w:rsid w:val="18406077"/>
    <w:rsid w:val="18DA1F55"/>
    <w:rsid w:val="1A440207"/>
    <w:rsid w:val="1B442F1E"/>
    <w:rsid w:val="1B8B33F5"/>
    <w:rsid w:val="1BBC5170"/>
    <w:rsid w:val="1E3F2155"/>
    <w:rsid w:val="1F696B51"/>
    <w:rsid w:val="209C0E75"/>
    <w:rsid w:val="2147448F"/>
    <w:rsid w:val="222E4EB0"/>
    <w:rsid w:val="22BF3C95"/>
    <w:rsid w:val="234C656C"/>
    <w:rsid w:val="23540675"/>
    <w:rsid w:val="23F1164A"/>
    <w:rsid w:val="241274FA"/>
    <w:rsid w:val="271C2B0A"/>
    <w:rsid w:val="295027D7"/>
    <w:rsid w:val="2A8E6F50"/>
    <w:rsid w:val="2B4F336F"/>
    <w:rsid w:val="2BD523B1"/>
    <w:rsid w:val="2C016D99"/>
    <w:rsid w:val="2CD275E7"/>
    <w:rsid w:val="2F6D1ABD"/>
    <w:rsid w:val="31DB3CB0"/>
    <w:rsid w:val="34C06933"/>
    <w:rsid w:val="352F7C9A"/>
    <w:rsid w:val="36203EB6"/>
    <w:rsid w:val="3A1A39E5"/>
    <w:rsid w:val="3BB824F0"/>
    <w:rsid w:val="3F323D07"/>
    <w:rsid w:val="40852363"/>
    <w:rsid w:val="40BD1457"/>
    <w:rsid w:val="420F16A6"/>
    <w:rsid w:val="461932BD"/>
    <w:rsid w:val="46A8088C"/>
    <w:rsid w:val="471A7905"/>
    <w:rsid w:val="47C84799"/>
    <w:rsid w:val="491A5815"/>
    <w:rsid w:val="49C6701B"/>
    <w:rsid w:val="4B6D786E"/>
    <w:rsid w:val="4DCB5D84"/>
    <w:rsid w:val="4DCE7417"/>
    <w:rsid w:val="4DE758B3"/>
    <w:rsid w:val="4ED9682D"/>
    <w:rsid w:val="50B15935"/>
    <w:rsid w:val="53C05426"/>
    <w:rsid w:val="54E55176"/>
    <w:rsid w:val="597252F2"/>
    <w:rsid w:val="5A4C6B33"/>
    <w:rsid w:val="5CED200A"/>
    <w:rsid w:val="5F9F32AF"/>
    <w:rsid w:val="63121273"/>
    <w:rsid w:val="636463E3"/>
    <w:rsid w:val="64392CA4"/>
    <w:rsid w:val="698448DF"/>
    <w:rsid w:val="6AEB6F28"/>
    <w:rsid w:val="6D7A1AF8"/>
    <w:rsid w:val="6E1B1E95"/>
    <w:rsid w:val="6FB74910"/>
    <w:rsid w:val="707C374D"/>
    <w:rsid w:val="710605AD"/>
    <w:rsid w:val="71690E30"/>
    <w:rsid w:val="72DA494A"/>
    <w:rsid w:val="72FA245F"/>
    <w:rsid w:val="737644C3"/>
    <w:rsid w:val="73C90B91"/>
    <w:rsid w:val="744B5AF8"/>
    <w:rsid w:val="751C36F1"/>
    <w:rsid w:val="751C42F2"/>
    <w:rsid w:val="762A7527"/>
    <w:rsid w:val="77056FF5"/>
    <w:rsid w:val="774E6A35"/>
    <w:rsid w:val="776932B4"/>
    <w:rsid w:val="779C50F7"/>
    <w:rsid w:val="79E40416"/>
    <w:rsid w:val="7A200FBA"/>
    <w:rsid w:val="7AA6679E"/>
    <w:rsid w:val="7ADE2B54"/>
    <w:rsid w:val="7C016A1E"/>
    <w:rsid w:val="7D230C1A"/>
    <w:rsid w:val="7DA60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5E0A8"/>
  <w15:docId w15:val="{6FE3E1C3-A8CB-412D-8D9C-E11812FB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uiPriority w:val="9"/>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link w:val="20"/>
    <w:uiPriority w:val="9"/>
    <w:qFormat/>
    <w:pPr>
      <w:keepNext/>
      <w:numPr>
        <w:ilvl w:val="1"/>
        <w:numId w:val="1"/>
      </w:numPr>
      <w:spacing w:before="18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0">
    <w:name w:val="heading 4"/>
    <w:basedOn w:val="a"/>
    <w:next w:val="a"/>
    <w:link w:val="41"/>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line="240" w:lineRule="exact"/>
      <w:ind w:firstLineChars="400" w:firstLine="960"/>
      <w:textAlignment w:val="baseline"/>
    </w:pPr>
    <w:rPr>
      <w:rFonts w:eastAsia="楷体_GB2312"/>
      <w:sz w:val="24"/>
      <w:lang w:val="en-US"/>
    </w:rPr>
  </w:style>
  <w:style w:type="paragraph" w:styleId="51">
    <w:name w:val="List Bullet 5"/>
    <w:basedOn w:val="42"/>
    <w:qFormat/>
    <w:pPr>
      <w:ind w:left="1702"/>
    </w:pPr>
  </w:style>
  <w:style w:type="paragraph" w:styleId="4">
    <w:name w:val="List Number 4"/>
    <w:basedOn w:val="a"/>
    <w:qFormat/>
    <w:pPr>
      <w:widowControl w:val="0"/>
      <w:numPr>
        <w:numId w:val="2"/>
      </w:numPr>
      <w:tabs>
        <w:tab w:val="left" w:pos="1209"/>
      </w:tabs>
      <w:spacing w:after="0"/>
      <w:ind w:left="1209"/>
    </w:pPr>
    <w:rPr>
      <w:rFonts w:asciiTheme="minorHAnsi" w:eastAsia="MS Mincho" w:hAnsiTheme="minorHAnsi" w:cstheme="minorBidi"/>
      <w:kern w:val="2"/>
      <w:sz w:val="21"/>
      <w:szCs w:val="22"/>
      <w:lang w:val="en-US" w:eastAsia="en-GB"/>
    </w:rPr>
  </w:style>
  <w:style w:type="paragraph" w:styleId="TOC8">
    <w:name w:val="toc 8"/>
    <w:basedOn w:val="TOC1"/>
    <w:next w:val="a"/>
    <w:semiHidden/>
    <w:qFormat/>
    <w:pPr>
      <w:spacing w:before="180"/>
      <w:ind w:left="2693" w:hanging="2693"/>
    </w:pPr>
    <w:rPr>
      <w:b/>
    </w:rPr>
  </w:style>
  <w:style w:type="paragraph" w:styleId="af">
    <w:name w:val="Balloon Text"/>
    <w:basedOn w:val="a"/>
    <w:link w:val="af0"/>
    <w:uiPriority w:val="99"/>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ind w:left="454" w:hanging="454"/>
      <w:textAlignment w:val="baseline"/>
    </w:pPr>
    <w:rPr>
      <w:sz w:val="16"/>
      <w:lang w:val="en-US"/>
    </w:rPr>
  </w:style>
  <w:style w:type="paragraph" w:styleId="52">
    <w:name w:val="List 5"/>
    <w:basedOn w:val="43"/>
    <w:qFormat/>
    <w:pPr>
      <w:ind w:left="1702"/>
    </w:pPr>
  </w:style>
  <w:style w:type="paragraph" w:styleId="43">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textAlignment w:val="baseline"/>
    </w:pPr>
    <w:rPr>
      <w:rFonts w:ascii="Arial" w:hAnsi="Arial"/>
      <w:sz w:val="22"/>
      <w:lang w:val="en-US"/>
    </w:rPr>
  </w:style>
  <w:style w:type="paragraph" w:styleId="afa">
    <w:name w:val="Normal (Web)"/>
    <w:basedOn w:val="a"/>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spacing w:after="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3"/>
      </w:numPr>
      <w:spacing w:before="120"/>
    </w:pPr>
    <w:rPr>
      <w:rFonts w:ascii="Arial" w:hAnsi="Arial"/>
      <w:b/>
      <w:color w:val="0000FF"/>
      <w:u w:val="single"/>
    </w:rPr>
  </w:style>
  <w:style w:type="paragraph" w:customStyle="1" w:styleId="ACTION">
    <w:name w:val="ACTION"/>
    <w:basedOn w:val="a"/>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7"/>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eastAsia="宋体"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1">
    <w:name w:val="标题 4 字符"/>
    <w:basedOn w:val="a0"/>
    <w:link w:val="40"/>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rPr>
      <w:rFonts w:ascii="Arial" w:eastAsia="Times New Roman" w:hAnsi="Arial"/>
      <w:lang w:val="en-GB" w:eastAsia="en-US"/>
    </w:rPr>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H6">
    <w:name w:val="H6"/>
    <w:basedOn w:val="5"/>
    <w:next w:val="a"/>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val="en-US"/>
    </w:rPr>
  </w:style>
  <w:style w:type="paragraph" w:customStyle="1" w:styleId="EX">
    <w:name w:val="EX"/>
    <w:basedOn w:val="a"/>
    <w:qFormat/>
    <w:pPr>
      <w:keepLines/>
      <w:overflowPunct w:val="0"/>
      <w:autoSpaceDE w:val="0"/>
      <w:autoSpaceDN w:val="0"/>
      <w:adjustRightInd w:val="0"/>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textAlignment w:val="baseline"/>
    </w:pPr>
    <w:rPr>
      <w:lang w:val="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qFormat/>
    <w:pPr>
      <w:ind w:left="851" w:firstLine="0"/>
    </w:pPr>
  </w:style>
  <w:style w:type="paragraph" w:customStyle="1" w:styleId="B4">
    <w:name w:val="B4"/>
    <w:basedOn w:val="43"/>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8"/>
      </w:numPr>
      <w:overflowPunct w:val="0"/>
      <w:autoSpaceDE w:val="0"/>
      <w:autoSpaceDN w:val="0"/>
      <w:adjustRightInd w:val="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rPr>
      <w:lang w:val="en-GB" w:eastAsia="en-US"/>
    </w:rPr>
  </w:style>
  <w:style w:type="paragraph" w:customStyle="1" w:styleId="LGTdoc">
    <w:name w:val="LGTdoc_본문"/>
    <w:basedOn w:val="a"/>
    <w:qFormat/>
    <w:pPr>
      <w:widowControl w:val="0"/>
      <w:autoSpaceDE w:val="0"/>
      <w:autoSpaceDN w:val="0"/>
      <w:adjustRightInd w:val="0"/>
      <w:snapToGri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10"/>
      </w:numPr>
      <w:overflowPunct w:val="0"/>
      <w:autoSpaceDE w:val="0"/>
      <w:autoSpaceDN w:val="0"/>
      <w:adjustRightInd w:val="0"/>
      <w:jc w:val="center"/>
      <w:textAlignment w:val="baseline"/>
    </w:pPr>
    <w:rPr>
      <w:lang w:val="en-US"/>
    </w:rPr>
  </w:style>
  <w:style w:type="paragraph" w:customStyle="1" w:styleId="Table">
    <w:name w:val="Table"/>
    <w:basedOn w:val="Figure"/>
    <w:link w:val="TableChar"/>
    <w:qFormat/>
    <w:pPr>
      <w:numPr>
        <w:numId w:val="11"/>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2"/>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3"/>
      </w:numPr>
      <w:spacing w:before="60" w:after="0"/>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4"/>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a">
    <w:name w:val="列表段落 字符1"/>
    <w:uiPriority w:val="34"/>
    <w:qFormat/>
    <w:locked/>
    <w:rPr>
      <w:rFonts w:eastAsia="Calibri"/>
      <w:szCs w:val="22"/>
      <w:lang w:val="en-GB" w:eastAsia="en-US"/>
    </w:rPr>
  </w:style>
  <w:style w:type="character" w:customStyle="1" w:styleId="1b">
    <w:name w:val="未处理的提及1"/>
    <w:basedOn w:val="a0"/>
    <w:uiPriority w:val="99"/>
    <w:semiHidden/>
    <w:unhideWhenUsed/>
    <w:qFormat/>
    <w:rPr>
      <w:color w:val="605E5C"/>
      <w:shd w:val="clear" w:color="auto" w:fill="E1DFDD"/>
    </w:rPr>
  </w:style>
  <w:style w:type="character" w:customStyle="1" w:styleId="29">
    <w:name w:val="未处理的提及2"/>
    <w:basedOn w:val="a0"/>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0"/>
    <w:qFormat/>
    <w:rPr>
      <w:rFonts w:ascii="Times New Roman" w:hAnsi="Times New Roman" w:cs="Times New Roman" w:hint="default"/>
      <w:color w:val="000000"/>
      <w:sz w:val="20"/>
      <w:szCs w:val="20"/>
      <w:u w:val="none"/>
    </w:rPr>
  </w:style>
  <w:style w:type="character" w:customStyle="1" w:styleId="2a">
    <w:name w:val="列表段落 字符2"/>
    <w:uiPriority w:val="34"/>
    <w:qFormat/>
    <w:locked/>
    <w:rPr>
      <w:rFonts w:asciiTheme="minorHAnsi" w:eastAsiaTheme="minorEastAsia" w:hAnsiTheme="minorHAnsi" w:cstheme="minorBidi"/>
      <w:kern w:val="2"/>
      <w:sz w:val="22"/>
      <w:szCs w:val="22"/>
      <w14:ligatures w14:val="standardContextual"/>
    </w:rPr>
  </w:style>
  <w:style w:type="paragraph" w:customStyle="1" w:styleId="1c">
    <w:name w:val="无间隔1"/>
    <w:uiPriority w:val="99"/>
    <w:qFormat/>
    <w:pPr>
      <w:spacing w:after="160" w:line="259" w:lineRule="auto"/>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A378A-4ADB-4732-B5EC-441A19DDC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3581</Words>
  <Characters>20416</Characters>
  <Application>Microsoft Office Word</Application>
  <DocSecurity>0</DocSecurity>
  <Lines>170</Lines>
  <Paragraphs>47</Paragraphs>
  <ScaleCrop>false</ScaleCrop>
  <Company>ZTE Corporation</Company>
  <LinksUpToDate>false</LinksUpToDate>
  <CharactersWithSpaces>23950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2</cp:revision>
  <cp:lastPrinted>2002-04-23T01:10:00Z</cp:lastPrinted>
  <dcterms:created xsi:type="dcterms:W3CDTF">2024-03-31T11:53:00Z</dcterms:created>
  <dcterms:modified xsi:type="dcterms:W3CDTF">2024-03-31T11:53:00Z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